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C" w:rsidRPr="00AC204C" w:rsidRDefault="00AC204C" w:rsidP="00AC204C">
      <w:pPr>
        <w:keepNext/>
        <w:jc w:val="right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ПРОЕКТ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  <w:proofErr w:type="gramStart"/>
      <w:r w:rsidRPr="00AC204C">
        <w:rPr>
          <w:bCs/>
        </w:rPr>
        <w:t>внесен</w:t>
      </w:r>
      <w:proofErr w:type="gramEnd"/>
      <w:r w:rsidRPr="00AC204C">
        <w:rPr>
          <w:bCs/>
        </w:rPr>
        <w:t xml:space="preserve"> Главой Администрации города Ханты-Мансийска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Муниципальное образование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AC204C">
        <w:rPr>
          <w:b/>
          <w:bCs/>
          <w:sz w:val="28"/>
          <w:szCs w:val="28"/>
        </w:rPr>
        <w:t>Югры</w:t>
      </w:r>
      <w:proofErr w:type="spellEnd"/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городской округ город  Ханты-Мансийск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  <w:r w:rsidRPr="00AC204C">
        <w:rPr>
          <w:b/>
          <w:sz w:val="28"/>
          <w:szCs w:val="28"/>
        </w:rPr>
        <w:t>ДУМА  ГОРОДА  ХАНТЫ-МАНСИЙСКА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56F5A">
      <w:pPr>
        <w:jc w:val="center"/>
        <w:rPr>
          <w:b/>
          <w:bCs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>РЕШЕНИЕ</w:t>
      </w:r>
    </w:p>
    <w:p w:rsidR="00AC204C" w:rsidRPr="00AC204C" w:rsidRDefault="00AC204C" w:rsidP="0084609F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  <w:t xml:space="preserve">                                             </w:t>
      </w:r>
      <w:r w:rsidRPr="00AC204C">
        <w:rPr>
          <w:bCs/>
          <w:i/>
          <w:iCs/>
          <w:sz w:val="28"/>
          <w:szCs w:val="28"/>
        </w:rPr>
        <w:t>Принято</w:t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  <w:t xml:space="preserve">_______________ </w:t>
      </w:r>
    </w:p>
    <w:p w:rsidR="00F9627E" w:rsidRDefault="00F9627E" w:rsidP="0084609F">
      <w:pPr>
        <w:tabs>
          <w:tab w:val="left" w:pos="4536"/>
        </w:tabs>
        <w:spacing w:line="25" w:lineRule="atLeast"/>
        <w:ind w:right="4818"/>
        <w:jc w:val="both"/>
        <w:rPr>
          <w:sz w:val="28"/>
          <w:szCs w:val="28"/>
        </w:rPr>
      </w:pPr>
    </w:p>
    <w:p w:rsidR="003F1E0C" w:rsidRDefault="00FA3617" w:rsidP="0034256A">
      <w:pPr>
        <w:pStyle w:val="ConsPlusTitle"/>
        <w:widowControl/>
        <w:rPr>
          <w:b w:val="0"/>
        </w:rPr>
      </w:pPr>
      <w:r w:rsidRPr="0034256A">
        <w:rPr>
          <w:b w:val="0"/>
        </w:rPr>
        <w:t>О</w:t>
      </w:r>
      <w:r w:rsidR="0034256A" w:rsidRPr="0034256A">
        <w:rPr>
          <w:b w:val="0"/>
        </w:rPr>
        <w:t xml:space="preserve">б одобрении </w:t>
      </w:r>
      <w:r w:rsidRPr="0034256A">
        <w:rPr>
          <w:b w:val="0"/>
        </w:rPr>
        <w:t xml:space="preserve"> </w:t>
      </w:r>
      <w:r w:rsidR="003F1E0C">
        <w:rPr>
          <w:b w:val="0"/>
        </w:rPr>
        <w:t>внесени</w:t>
      </w:r>
      <w:r w:rsidR="003624BA">
        <w:rPr>
          <w:b w:val="0"/>
        </w:rPr>
        <w:t>я</w:t>
      </w:r>
      <w:r w:rsidR="003F1E0C">
        <w:rPr>
          <w:b w:val="0"/>
        </w:rPr>
        <w:t xml:space="preserve"> изменений </w:t>
      </w:r>
      <w:proofErr w:type="gramStart"/>
      <w:r w:rsidR="003F1E0C">
        <w:rPr>
          <w:b w:val="0"/>
        </w:rPr>
        <w:t>в</w:t>
      </w:r>
      <w:proofErr w:type="gramEnd"/>
    </w:p>
    <w:p w:rsidR="0034256A" w:rsidRDefault="0034256A" w:rsidP="0034256A">
      <w:pPr>
        <w:pStyle w:val="ConsPlusTitle"/>
        <w:widowControl/>
        <w:rPr>
          <w:b w:val="0"/>
        </w:rPr>
      </w:pPr>
      <w:r w:rsidRPr="0034256A">
        <w:rPr>
          <w:b w:val="0"/>
        </w:rPr>
        <w:t>муниципальн</w:t>
      </w:r>
      <w:r w:rsidR="003F1E0C">
        <w:rPr>
          <w:b w:val="0"/>
        </w:rPr>
        <w:t>ую</w:t>
      </w:r>
      <w:r>
        <w:rPr>
          <w:b w:val="0"/>
        </w:rPr>
        <w:t xml:space="preserve"> программ</w:t>
      </w:r>
      <w:r w:rsidR="003F1E0C">
        <w:rPr>
          <w:b w:val="0"/>
        </w:rPr>
        <w:t>у</w:t>
      </w:r>
    </w:p>
    <w:p w:rsidR="0034256A" w:rsidRPr="0034256A" w:rsidRDefault="0034256A" w:rsidP="0034256A">
      <w:pPr>
        <w:pStyle w:val="ConsPlusTitle"/>
        <w:widowControl/>
        <w:rPr>
          <w:b w:val="0"/>
        </w:rPr>
      </w:pPr>
      <w:r w:rsidRPr="0034256A">
        <w:rPr>
          <w:b w:val="0"/>
        </w:rPr>
        <w:t>«Управление муниципальными</w:t>
      </w:r>
    </w:p>
    <w:p w:rsidR="0034256A" w:rsidRPr="0034256A" w:rsidRDefault="0034256A" w:rsidP="0034256A">
      <w:pPr>
        <w:pStyle w:val="ConsPlusTitle"/>
        <w:widowControl/>
        <w:rPr>
          <w:b w:val="0"/>
        </w:rPr>
      </w:pPr>
      <w:r w:rsidRPr="0034256A">
        <w:rPr>
          <w:b w:val="0"/>
        </w:rPr>
        <w:t>финансами города Ханты-Мансийска</w:t>
      </w:r>
    </w:p>
    <w:p w:rsidR="0034256A" w:rsidRPr="0034256A" w:rsidRDefault="0034256A" w:rsidP="0034256A">
      <w:pPr>
        <w:pStyle w:val="ac"/>
        <w:rPr>
          <w:u w:val="single"/>
        </w:rPr>
      </w:pPr>
      <w:r w:rsidRPr="0034256A">
        <w:rPr>
          <w:sz w:val="28"/>
          <w:szCs w:val="28"/>
        </w:rPr>
        <w:t>на 2014-2020 годы»</w:t>
      </w:r>
    </w:p>
    <w:p w:rsidR="00A56F5A" w:rsidRDefault="00A56F5A" w:rsidP="0034256A">
      <w:pPr>
        <w:pStyle w:val="ConsPlusNormal"/>
        <w:jc w:val="both"/>
      </w:pPr>
    </w:p>
    <w:p w:rsidR="0034256A" w:rsidRPr="00071B4D" w:rsidRDefault="0034256A" w:rsidP="0089108B">
      <w:pPr>
        <w:pStyle w:val="2"/>
        <w:spacing w:line="240" w:lineRule="auto"/>
        <w:ind w:firstLine="708"/>
        <w:jc w:val="both"/>
        <w:rPr>
          <w:b/>
          <w:i/>
          <w:snapToGrid w:val="0"/>
          <w:sz w:val="28"/>
          <w:szCs w:val="28"/>
        </w:rPr>
      </w:pPr>
      <w:r w:rsidRPr="0034256A">
        <w:rPr>
          <w:sz w:val="28"/>
          <w:szCs w:val="28"/>
        </w:rPr>
        <w:t xml:space="preserve">В соответствии с Федеральным </w:t>
      </w:r>
      <w:hyperlink r:id="rId8" w:history="1">
        <w:r w:rsidRPr="0034256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3F1E0C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34256A">
        <w:rPr>
          <w:sz w:val="28"/>
          <w:szCs w:val="28"/>
        </w:rPr>
        <w:t>Об общих принципах организации местного самоуправления в РФ</w:t>
      </w:r>
      <w:r w:rsidRPr="00071B4D">
        <w:rPr>
          <w:sz w:val="28"/>
          <w:szCs w:val="28"/>
        </w:rPr>
        <w:t xml:space="preserve">», </w:t>
      </w:r>
      <w:r w:rsidR="00A35B2F" w:rsidRPr="00071B4D">
        <w:rPr>
          <w:sz w:val="28"/>
          <w:szCs w:val="28"/>
        </w:rPr>
        <w:t xml:space="preserve">Решением Думы города Ханты-Мансийска </w:t>
      </w:r>
      <w:r w:rsidR="00A35B2F">
        <w:rPr>
          <w:sz w:val="28"/>
          <w:szCs w:val="28"/>
        </w:rPr>
        <w:t>от 29.10</w:t>
      </w:r>
      <w:r w:rsidR="00A35B2F" w:rsidRPr="00071B4D">
        <w:rPr>
          <w:sz w:val="28"/>
          <w:szCs w:val="28"/>
        </w:rPr>
        <w:t>.2012 №296-</w:t>
      </w:r>
      <w:r w:rsidR="00A35B2F" w:rsidRPr="00071B4D">
        <w:rPr>
          <w:sz w:val="28"/>
          <w:szCs w:val="28"/>
          <w:lang w:val="en-US"/>
        </w:rPr>
        <w:t>V</w:t>
      </w:r>
      <w:r w:rsidR="00A35B2F" w:rsidRPr="00071B4D">
        <w:rPr>
          <w:sz w:val="28"/>
          <w:szCs w:val="28"/>
        </w:rPr>
        <w:t xml:space="preserve"> РД</w:t>
      </w:r>
      <w:r w:rsidR="00A35B2F">
        <w:rPr>
          <w:sz w:val="28"/>
          <w:szCs w:val="28"/>
        </w:rPr>
        <w:t xml:space="preserve"> </w:t>
      </w:r>
      <w:r w:rsidR="00A35B2F">
        <w:rPr>
          <w:snapToGrid w:val="0"/>
          <w:sz w:val="28"/>
          <w:szCs w:val="28"/>
        </w:rPr>
        <w:t xml:space="preserve">«О </w:t>
      </w:r>
      <w:proofErr w:type="gramStart"/>
      <w:r w:rsidR="00A35B2F">
        <w:rPr>
          <w:snapToGrid w:val="0"/>
          <w:sz w:val="28"/>
          <w:szCs w:val="28"/>
        </w:rPr>
        <w:t>Положении</w:t>
      </w:r>
      <w:proofErr w:type="gramEnd"/>
      <w:r w:rsidR="00A35B2F">
        <w:rPr>
          <w:snapToGrid w:val="0"/>
          <w:sz w:val="28"/>
          <w:szCs w:val="28"/>
        </w:rPr>
        <w:t xml:space="preserve"> об отдельных вопросах организации</w:t>
      </w:r>
      <w:r w:rsidR="00A35B2F">
        <w:rPr>
          <w:b/>
          <w:i/>
          <w:snapToGrid w:val="0"/>
          <w:sz w:val="28"/>
          <w:szCs w:val="28"/>
        </w:rPr>
        <w:t xml:space="preserve"> </w:t>
      </w:r>
      <w:r w:rsidR="00A35B2F">
        <w:rPr>
          <w:snapToGrid w:val="0"/>
          <w:sz w:val="28"/>
          <w:szCs w:val="28"/>
        </w:rPr>
        <w:t>и осуществления бюджетного процесса в городе Ха</w:t>
      </w:r>
      <w:r w:rsidR="00F87328">
        <w:rPr>
          <w:snapToGrid w:val="0"/>
          <w:sz w:val="28"/>
          <w:szCs w:val="28"/>
        </w:rPr>
        <w:t>нты-Мансийске» (в редакции от 30.10.2015 № 713</w:t>
      </w:r>
      <w:r w:rsidR="00A35B2F">
        <w:rPr>
          <w:snapToGrid w:val="0"/>
          <w:sz w:val="28"/>
          <w:szCs w:val="28"/>
        </w:rPr>
        <w:t>-</w:t>
      </w:r>
      <w:r w:rsidR="00A35B2F">
        <w:rPr>
          <w:snapToGrid w:val="0"/>
          <w:sz w:val="28"/>
          <w:szCs w:val="28"/>
          <w:lang w:val="en-US"/>
        </w:rPr>
        <w:t>V</w:t>
      </w:r>
      <w:r w:rsidR="00A35B2F">
        <w:rPr>
          <w:snapToGrid w:val="0"/>
          <w:sz w:val="28"/>
          <w:szCs w:val="28"/>
        </w:rPr>
        <w:t xml:space="preserve"> РД), </w:t>
      </w:r>
      <w:r w:rsidR="00071B4D">
        <w:rPr>
          <w:sz w:val="28"/>
          <w:szCs w:val="28"/>
        </w:rPr>
        <w:t xml:space="preserve">руководствуясь </w:t>
      </w:r>
      <w:r w:rsidR="0089108B">
        <w:rPr>
          <w:sz w:val="28"/>
          <w:szCs w:val="28"/>
        </w:rPr>
        <w:t xml:space="preserve">частью 1 статьи 69 Устава города Ханты-Мансийска, </w:t>
      </w:r>
    </w:p>
    <w:p w:rsidR="0034256A" w:rsidRPr="0034256A" w:rsidRDefault="0034256A" w:rsidP="00071B4D">
      <w:pPr>
        <w:suppressAutoHyphens/>
        <w:ind w:firstLine="709"/>
        <w:jc w:val="center"/>
        <w:rPr>
          <w:sz w:val="28"/>
          <w:szCs w:val="28"/>
        </w:rPr>
      </w:pPr>
      <w:r w:rsidRPr="0034256A">
        <w:rPr>
          <w:sz w:val="28"/>
          <w:szCs w:val="28"/>
        </w:rPr>
        <w:t>Дума города Ханты-Мансийска РЕШИЛА:</w:t>
      </w:r>
    </w:p>
    <w:p w:rsidR="0034256A" w:rsidRPr="0034256A" w:rsidRDefault="0034256A" w:rsidP="00071B4D">
      <w:pPr>
        <w:suppressAutoHyphens/>
        <w:ind w:firstLine="709"/>
        <w:jc w:val="both"/>
        <w:rPr>
          <w:sz w:val="28"/>
          <w:szCs w:val="28"/>
        </w:rPr>
      </w:pPr>
    </w:p>
    <w:p w:rsidR="0034256A" w:rsidRDefault="00414BAA" w:rsidP="0007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256A" w:rsidRPr="0034256A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3624BA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34256A" w:rsidRPr="003425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24BA">
        <w:rPr>
          <w:rFonts w:ascii="Times New Roman" w:hAnsi="Times New Roman" w:cs="Times New Roman"/>
          <w:sz w:val="28"/>
          <w:szCs w:val="28"/>
        </w:rPr>
        <w:t>ую</w:t>
      </w:r>
      <w:r w:rsidR="0034256A" w:rsidRPr="003425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4256A" w:rsidRPr="0034256A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3624BA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34256A" w:rsidRPr="0034256A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города Ханты-Мансийска на 2014</w:t>
      </w:r>
      <w:r w:rsidR="0013733C">
        <w:rPr>
          <w:rFonts w:ascii="Times New Roman" w:hAnsi="Times New Roman" w:cs="Times New Roman"/>
          <w:sz w:val="28"/>
          <w:szCs w:val="28"/>
        </w:rPr>
        <w:t>-2020 годы»</w:t>
      </w:r>
      <w:r w:rsidR="0043396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33968">
        <w:rPr>
          <w:rFonts w:ascii="Times New Roman" w:hAnsi="Times New Roman" w:cs="Times New Roman"/>
          <w:sz w:val="28"/>
          <w:szCs w:val="28"/>
        </w:rPr>
        <w:t xml:space="preserve"> </w:t>
      </w:r>
      <w:r w:rsidR="003624B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34256A" w:rsidRPr="0034256A">
        <w:rPr>
          <w:rFonts w:ascii="Times New Roman" w:hAnsi="Times New Roman" w:cs="Times New Roman"/>
          <w:sz w:val="28"/>
          <w:szCs w:val="28"/>
        </w:rPr>
        <w:t>.</w:t>
      </w:r>
    </w:p>
    <w:p w:rsidR="00414BAA" w:rsidRDefault="00414BAA" w:rsidP="00414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256A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3425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425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4256A">
          <w:rPr>
            <w:rFonts w:ascii="Times New Roman" w:hAnsi="Times New Roman" w:cs="Times New Roman"/>
            <w:sz w:val="28"/>
            <w:szCs w:val="28"/>
          </w:rPr>
          <w:t>программ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34256A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города Ханты-Мансийска на 2014</w:t>
      </w:r>
      <w:r w:rsidR="0013733C">
        <w:rPr>
          <w:rFonts w:ascii="Times New Roman" w:hAnsi="Times New Roman" w:cs="Times New Roman"/>
          <w:sz w:val="28"/>
          <w:szCs w:val="28"/>
        </w:rPr>
        <w:t>-2020 годы»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</w:t>
      </w:r>
      <w:r w:rsidRPr="0034256A">
        <w:rPr>
          <w:rFonts w:ascii="Times New Roman" w:hAnsi="Times New Roman" w:cs="Times New Roman"/>
          <w:sz w:val="28"/>
          <w:szCs w:val="28"/>
        </w:rPr>
        <w:t>.</w:t>
      </w:r>
    </w:p>
    <w:p w:rsidR="004A6FE8" w:rsidRPr="0034256A" w:rsidRDefault="004A6FE8" w:rsidP="00414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3624BA" w:rsidRDefault="003624BA" w:rsidP="00EE4E59">
      <w:pPr>
        <w:ind w:right="-5" w:firstLine="708"/>
        <w:jc w:val="both"/>
        <w:rPr>
          <w:sz w:val="28"/>
          <w:szCs w:val="28"/>
        </w:rPr>
      </w:pPr>
    </w:p>
    <w:p w:rsidR="008F21FF" w:rsidRPr="00A56F5A" w:rsidRDefault="008F21FF" w:rsidP="00A56F5A">
      <w:pPr>
        <w:tabs>
          <w:tab w:val="left" w:pos="-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Ханты-Мансийска</w:t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204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В.А. </w:t>
      </w:r>
      <w:proofErr w:type="spellStart"/>
      <w:r>
        <w:rPr>
          <w:b/>
          <w:sz w:val="28"/>
          <w:szCs w:val="28"/>
        </w:rPr>
        <w:t>Филипенко</w:t>
      </w:r>
      <w:proofErr w:type="spellEnd"/>
    </w:p>
    <w:p w:rsidR="001B77B1" w:rsidRDefault="001B77B1" w:rsidP="00EE4E59">
      <w:pPr>
        <w:ind w:right="-5" w:firstLine="708"/>
        <w:jc w:val="both"/>
        <w:rPr>
          <w:sz w:val="28"/>
          <w:szCs w:val="28"/>
        </w:rPr>
      </w:pPr>
    </w:p>
    <w:p w:rsidR="00AC204C" w:rsidRPr="00AC204C" w:rsidRDefault="00AC204C" w:rsidP="00EE4E59">
      <w:pPr>
        <w:jc w:val="right"/>
        <w:rPr>
          <w:bCs/>
          <w:i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>Подписано</w:t>
      </w:r>
    </w:p>
    <w:p w:rsidR="00AC204C" w:rsidRPr="004A6FE8" w:rsidRDefault="00AC204C" w:rsidP="004A6FE8">
      <w:pPr>
        <w:jc w:val="right"/>
        <w:rPr>
          <w:bCs/>
          <w:i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  <w:t>__________________</w:t>
      </w:r>
    </w:p>
    <w:p w:rsidR="00AC204C" w:rsidRPr="00AC204C" w:rsidRDefault="00AC204C" w:rsidP="00EE4E59">
      <w:pPr>
        <w:rPr>
          <w:bCs/>
          <w:iCs/>
          <w:sz w:val="28"/>
          <w:szCs w:val="28"/>
        </w:rPr>
      </w:pPr>
      <w:proofErr w:type="gramStart"/>
      <w:r w:rsidRPr="00AC204C">
        <w:rPr>
          <w:bCs/>
          <w:iCs/>
          <w:sz w:val="28"/>
          <w:szCs w:val="28"/>
        </w:rPr>
        <w:t xml:space="preserve">Ханты – </w:t>
      </w:r>
      <w:proofErr w:type="spellStart"/>
      <w:r w:rsidRPr="00AC204C">
        <w:rPr>
          <w:bCs/>
          <w:iCs/>
          <w:sz w:val="28"/>
          <w:szCs w:val="28"/>
        </w:rPr>
        <w:t>Мансийск</w:t>
      </w:r>
      <w:proofErr w:type="spellEnd"/>
      <w:proofErr w:type="gramEnd"/>
      <w:r w:rsidRPr="00AC204C">
        <w:rPr>
          <w:bCs/>
          <w:iCs/>
          <w:sz w:val="28"/>
          <w:szCs w:val="28"/>
        </w:rPr>
        <w:t>,</w:t>
      </w:r>
    </w:p>
    <w:p w:rsidR="00AC204C" w:rsidRPr="00AC204C" w:rsidRDefault="00AC204C" w:rsidP="00EE4E59">
      <w:pPr>
        <w:rPr>
          <w:bCs/>
          <w:iCs/>
          <w:sz w:val="28"/>
          <w:szCs w:val="28"/>
        </w:rPr>
      </w:pPr>
      <w:r w:rsidRPr="00AC204C">
        <w:rPr>
          <w:bCs/>
          <w:iCs/>
          <w:sz w:val="28"/>
          <w:szCs w:val="28"/>
        </w:rPr>
        <w:t>_________________</w:t>
      </w:r>
    </w:p>
    <w:p w:rsidR="003624BA" w:rsidRDefault="00AC204C" w:rsidP="00BA4183">
      <w:pPr>
        <w:rPr>
          <w:bCs/>
          <w:iCs/>
          <w:sz w:val="28"/>
          <w:szCs w:val="28"/>
        </w:rPr>
      </w:pPr>
      <w:r w:rsidRPr="00AC204C">
        <w:rPr>
          <w:bCs/>
          <w:iCs/>
          <w:sz w:val="28"/>
          <w:szCs w:val="28"/>
        </w:rPr>
        <w:t xml:space="preserve">№ ______- </w:t>
      </w:r>
      <w:r w:rsidRPr="00AC204C">
        <w:rPr>
          <w:bCs/>
          <w:iCs/>
          <w:lang w:val="en-US"/>
        </w:rPr>
        <w:t>V</w:t>
      </w:r>
      <w:r w:rsidRPr="00AC204C">
        <w:rPr>
          <w:bCs/>
          <w:iCs/>
        </w:rPr>
        <w:t xml:space="preserve">  </w:t>
      </w:r>
      <w:r w:rsidRPr="00AC204C">
        <w:rPr>
          <w:bCs/>
          <w:iCs/>
          <w:sz w:val="28"/>
          <w:szCs w:val="28"/>
        </w:rPr>
        <w:t>РД</w:t>
      </w:r>
    </w:p>
    <w:p w:rsidR="00A56F5A" w:rsidRPr="00245356" w:rsidRDefault="00A56F5A" w:rsidP="00A56F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Pr="00245356">
        <w:rPr>
          <w:sz w:val="28"/>
          <w:szCs w:val="28"/>
        </w:rPr>
        <w:t xml:space="preserve">к Решению </w:t>
      </w:r>
    </w:p>
    <w:p w:rsidR="00A56F5A" w:rsidRPr="00245356" w:rsidRDefault="00A56F5A" w:rsidP="00A56F5A">
      <w:pPr>
        <w:jc w:val="right"/>
        <w:rPr>
          <w:sz w:val="28"/>
          <w:szCs w:val="28"/>
        </w:rPr>
      </w:pPr>
      <w:r w:rsidRPr="00245356">
        <w:rPr>
          <w:sz w:val="28"/>
          <w:szCs w:val="28"/>
        </w:rPr>
        <w:t>Думы города Ханты-Мансийска</w:t>
      </w:r>
    </w:p>
    <w:p w:rsidR="00A56F5A" w:rsidRDefault="00A56F5A" w:rsidP="00A56F5A">
      <w:pPr>
        <w:pStyle w:val="ConsPlusTitle"/>
        <w:widowControl/>
        <w:ind w:firstLine="709"/>
        <w:jc w:val="right"/>
        <w:rPr>
          <w:b w:val="0"/>
        </w:rPr>
      </w:pPr>
      <w:r>
        <w:rPr>
          <w:b w:val="0"/>
        </w:rPr>
        <w:t>от «____»_________20__    №____</w:t>
      </w:r>
    </w:p>
    <w:p w:rsidR="003624BA" w:rsidRDefault="003624BA" w:rsidP="00BA4183">
      <w:pPr>
        <w:rPr>
          <w:bCs/>
          <w:iCs/>
          <w:sz w:val="28"/>
          <w:szCs w:val="28"/>
        </w:rPr>
      </w:pPr>
    </w:p>
    <w:p w:rsidR="00A56F5A" w:rsidRPr="00A56F5A" w:rsidRDefault="00A56F5A" w:rsidP="00A56F5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1.Внести в муниципальную</w:t>
      </w:r>
      <w:r w:rsidRPr="00DB0656">
        <w:rPr>
          <w:b w:val="0"/>
        </w:rPr>
        <w:t xml:space="preserve"> прогр</w:t>
      </w:r>
      <w:r>
        <w:rPr>
          <w:b w:val="0"/>
        </w:rPr>
        <w:t>амму</w:t>
      </w:r>
      <w:r w:rsidRPr="00DB0656">
        <w:rPr>
          <w:b w:val="0"/>
        </w:rPr>
        <w:t xml:space="preserve"> «Управление муниципальными финансами</w:t>
      </w:r>
      <w:r w:rsidRPr="00663E4B">
        <w:rPr>
          <w:b w:val="0"/>
        </w:rPr>
        <w:t xml:space="preserve"> города Ханты-Мансийска на 2014-2020 годы»</w:t>
      </w:r>
      <w:r>
        <w:rPr>
          <w:b w:val="0"/>
        </w:rPr>
        <w:t xml:space="preserve"> (далее </w:t>
      </w:r>
      <w:proofErr w:type="gramStart"/>
      <w:r>
        <w:rPr>
          <w:b w:val="0"/>
        </w:rPr>
        <w:t>–п</w:t>
      </w:r>
      <w:proofErr w:type="gramEnd"/>
      <w:r>
        <w:rPr>
          <w:b w:val="0"/>
        </w:rPr>
        <w:t>рограмма)</w:t>
      </w:r>
      <w:r w:rsidRPr="0000288A">
        <w:rPr>
          <w:b w:val="0"/>
        </w:rPr>
        <w:t xml:space="preserve"> следующие изменения</w:t>
      </w:r>
      <w:r w:rsidRPr="00663E4B">
        <w:rPr>
          <w:b w:val="0"/>
        </w:rPr>
        <w:t>:</w:t>
      </w:r>
    </w:p>
    <w:p w:rsidR="00A56F5A" w:rsidRPr="00663E4B" w:rsidRDefault="00A56F5A" w:rsidP="00A56F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3E4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1.В паспорте </w:t>
      </w:r>
      <w:r w:rsidRPr="00663E4B">
        <w:rPr>
          <w:rFonts w:eastAsia="Calibri"/>
          <w:sz w:val="28"/>
          <w:szCs w:val="28"/>
        </w:rPr>
        <w:t>программы ст</w:t>
      </w:r>
      <w:r>
        <w:rPr>
          <w:sz w:val="28"/>
          <w:szCs w:val="28"/>
        </w:rPr>
        <w:t>року</w:t>
      </w:r>
      <w:r w:rsidRPr="00663E4B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Исполнители мероприятий программы</w:t>
      </w:r>
      <w:r w:rsidRPr="00663E4B">
        <w:rPr>
          <w:rFonts w:eastAsia="Calibri"/>
          <w:sz w:val="28"/>
          <w:szCs w:val="28"/>
        </w:rPr>
        <w:t>» изложить в следующей редакции:</w:t>
      </w:r>
    </w:p>
    <w:p w:rsidR="00A56F5A" w:rsidRPr="00663E4B" w:rsidRDefault="00A56F5A" w:rsidP="00A56F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3E4B">
        <w:rPr>
          <w:rFonts w:eastAsia="Calibri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6812"/>
      </w:tblGrid>
      <w:tr w:rsidR="00A56F5A" w:rsidRPr="00663E4B" w:rsidTr="00510B23">
        <w:trPr>
          <w:trHeight w:val="20"/>
        </w:trPr>
        <w:tc>
          <w:tcPr>
            <w:tcW w:w="1421" w:type="pct"/>
          </w:tcPr>
          <w:p w:rsidR="00A56F5A" w:rsidRPr="00663E4B" w:rsidRDefault="00A56F5A" w:rsidP="00510B2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3579" w:type="pct"/>
          </w:tcPr>
          <w:p w:rsidR="00A56F5A" w:rsidRDefault="00A56F5A" w:rsidP="00510B2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управления финансами Администрации города Ханты-Мансийска;</w:t>
            </w:r>
          </w:p>
          <w:p w:rsidR="00A56F5A" w:rsidRPr="00DF6B93" w:rsidRDefault="00A56F5A" w:rsidP="00510B23">
            <w:pPr>
              <w:pStyle w:val="ConsPlusTitle"/>
              <w:widowControl/>
              <w:tabs>
                <w:tab w:val="left" w:pos="4680"/>
              </w:tabs>
              <w:jc w:val="both"/>
              <w:rPr>
                <w:b w:val="0"/>
              </w:rPr>
            </w:pPr>
            <w:r>
              <w:rPr>
                <w:b w:val="0"/>
              </w:rPr>
              <w:t>муниципальное казенное учреждение «Управление логистики»</w:t>
            </w:r>
          </w:p>
          <w:p w:rsidR="00A56F5A" w:rsidRPr="00663E4B" w:rsidRDefault="00A56F5A" w:rsidP="00510B2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F5A" w:rsidRDefault="00A56F5A" w:rsidP="00A56F5A">
      <w:pPr>
        <w:autoSpaceDE w:val="0"/>
        <w:autoSpaceDN w:val="0"/>
        <w:adjustRightInd w:val="0"/>
        <w:ind w:left="709"/>
        <w:jc w:val="right"/>
        <w:rPr>
          <w:rFonts w:eastAsia="Calibri"/>
          <w:sz w:val="28"/>
          <w:szCs w:val="28"/>
        </w:rPr>
      </w:pPr>
      <w:r w:rsidRPr="00663E4B">
        <w:rPr>
          <w:rFonts w:eastAsia="Calibri"/>
          <w:sz w:val="28"/>
          <w:szCs w:val="28"/>
        </w:rPr>
        <w:t>».</w:t>
      </w:r>
    </w:p>
    <w:p w:rsidR="00A56F5A" w:rsidRDefault="00A56F5A" w:rsidP="00A56F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Pr="009E72A4">
        <w:rPr>
          <w:rFonts w:eastAsia="Calibri"/>
          <w:sz w:val="28"/>
          <w:szCs w:val="28"/>
        </w:rPr>
        <w:t>В паспорте программы строки «Объемы и источники финансирования программы (всего)» изложить в следующей редакции:</w:t>
      </w:r>
    </w:p>
    <w:p w:rsidR="00A56F5A" w:rsidRPr="009E72A4" w:rsidRDefault="00A56F5A" w:rsidP="00A56F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E72A4">
        <w:rPr>
          <w:rFonts w:eastAsia="Calibri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6812"/>
      </w:tblGrid>
      <w:tr w:rsidR="00A56F5A" w:rsidRPr="00BF120A" w:rsidTr="00510B23">
        <w:trPr>
          <w:trHeight w:val="20"/>
        </w:trPr>
        <w:tc>
          <w:tcPr>
            <w:tcW w:w="1421" w:type="pct"/>
          </w:tcPr>
          <w:p w:rsidR="00A56F5A" w:rsidRPr="00BF120A" w:rsidRDefault="00A56F5A" w:rsidP="00510B2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F120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3579" w:type="pct"/>
          </w:tcPr>
          <w:p w:rsidR="00A56F5A" w:rsidRPr="00FE724F" w:rsidRDefault="00A56F5A" w:rsidP="00510B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бюджета города Ханты-Мансийска на реализацию муниципальной программы носит прогнозный характер и составляет 442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A56F5A" w:rsidRPr="00FE724F" w:rsidRDefault="00A56F5A" w:rsidP="00510B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134,0 тыс. рублей;</w:t>
            </w:r>
          </w:p>
          <w:p w:rsidR="00A56F5A" w:rsidRPr="00FE724F" w:rsidRDefault="00A56F5A" w:rsidP="00510B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61 59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4,0 тыс. рублей;</w:t>
            </w:r>
          </w:p>
          <w:p w:rsidR="00A56F5A" w:rsidRPr="00FE724F" w:rsidRDefault="00A56F5A" w:rsidP="00510B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751,0 тыс. рублей;</w:t>
            </w:r>
          </w:p>
          <w:p w:rsidR="00A56F5A" w:rsidRPr="00FE724F" w:rsidRDefault="00A56F5A" w:rsidP="00510B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751,0 тыс. рублей;</w:t>
            </w:r>
          </w:p>
          <w:p w:rsidR="00A56F5A" w:rsidRPr="00FE724F" w:rsidRDefault="00A56F5A" w:rsidP="00510B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730,0 тыс. рублей;</w:t>
            </w:r>
          </w:p>
          <w:p w:rsidR="00A56F5A" w:rsidRPr="00FE724F" w:rsidRDefault="00A56F5A" w:rsidP="00510B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730,0 тыс. рублей;</w:t>
            </w:r>
          </w:p>
          <w:p w:rsidR="00A56F5A" w:rsidRPr="00BF120A" w:rsidRDefault="00A56F5A" w:rsidP="00510B2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730,0 тыс. рублей</w:t>
            </w:r>
          </w:p>
        </w:tc>
      </w:tr>
    </w:tbl>
    <w:p w:rsidR="00A56F5A" w:rsidRDefault="00A56F5A" w:rsidP="00A56F5A">
      <w:pPr>
        <w:autoSpaceDE w:val="0"/>
        <w:autoSpaceDN w:val="0"/>
        <w:adjustRightInd w:val="0"/>
        <w:ind w:left="709"/>
        <w:jc w:val="right"/>
        <w:rPr>
          <w:rFonts w:eastAsia="Calibri"/>
          <w:sz w:val="28"/>
          <w:szCs w:val="28"/>
        </w:rPr>
      </w:pPr>
      <w:r w:rsidRPr="00BF120A">
        <w:rPr>
          <w:rFonts w:eastAsia="Calibri"/>
          <w:sz w:val="28"/>
          <w:szCs w:val="28"/>
        </w:rPr>
        <w:t>».</w:t>
      </w:r>
    </w:p>
    <w:p w:rsidR="00A56F5A" w:rsidRPr="00A56F5A" w:rsidRDefault="00A56F5A" w:rsidP="00A56F5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  <w:sectPr w:rsidR="00A56F5A" w:rsidRPr="00A56F5A" w:rsidSect="00E236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850" w:bottom="1560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>2.Приложение 2 к программе</w:t>
      </w:r>
      <w:r w:rsidRPr="00B820C5">
        <w:rPr>
          <w:rFonts w:eastAsia="Calibri"/>
          <w:sz w:val="28"/>
          <w:szCs w:val="28"/>
        </w:rPr>
        <w:t xml:space="preserve"> изложить </w:t>
      </w:r>
      <w:r>
        <w:rPr>
          <w:rFonts w:eastAsia="Calibri"/>
          <w:sz w:val="28"/>
          <w:szCs w:val="28"/>
        </w:rPr>
        <w:t>в редакции согласно приложению</w:t>
      </w:r>
      <w:r>
        <w:rPr>
          <w:sz w:val="28"/>
          <w:szCs w:val="28"/>
        </w:rPr>
        <w:t xml:space="preserve"> </w:t>
      </w:r>
      <w:r w:rsidRPr="00663E4B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Приложению 1 к</w:t>
      </w:r>
      <w:r w:rsidRPr="00663E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Решению Думы города Ханты-Мансийска.</w:t>
      </w:r>
    </w:p>
    <w:p w:rsidR="003624BA" w:rsidRDefault="003624BA" w:rsidP="00BA4183">
      <w:pPr>
        <w:rPr>
          <w:bCs/>
          <w:iCs/>
          <w:sz w:val="28"/>
          <w:szCs w:val="28"/>
        </w:rPr>
      </w:pPr>
    </w:p>
    <w:p w:rsidR="003624BA" w:rsidRPr="00245356" w:rsidRDefault="00433968" w:rsidP="003624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56F5A">
        <w:rPr>
          <w:sz w:val="28"/>
          <w:szCs w:val="28"/>
        </w:rPr>
        <w:t xml:space="preserve">2 </w:t>
      </w:r>
      <w:r w:rsidR="003624BA" w:rsidRPr="00245356">
        <w:rPr>
          <w:sz w:val="28"/>
          <w:szCs w:val="28"/>
        </w:rPr>
        <w:t xml:space="preserve">к Решению </w:t>
      </w:r>
    </w:p>
    <w:p w:rsidR="003624BA" w:rsidRPr="00245356" w:rsidRDefault="003624BA" w:rsidP="003624BA">
      <w:pPr>
        <w:jc w:val="right"/>
        <w:rPr>
          <w:sz w:val="28"/>
          <w:szCs w:val="28"/>
        </w:rPr>
      </w:pPr>
      <w:r w:rsidRPr="00245356">
        <w:rPr>
          <w:sz w:val="28"/>
          <w:szCs w:val="28"/>
        </w:rPr>
        <w:t>Думы города Ханты-Мансийска</w:t>
      </w:r>
    </w:p>
    <w:p w:rsidR="003624BA" w:rsidRDefault="003624BA" w:rsidP="003624BA">
      <w:pPr>
        <w:pStyle w:val="ConsPlusTitle"/>
        <w:widowControl/>
        <w:ind w:firstLine="709"/>
        <w:jc w:val="right"/>
        <w:rPr>
          <w:b w:val="0"/>
        </w:rPr>
      </w:pPr>
      <w:r>
        <w:rPr>
          <w:b w:val="0"/>
        </w:rPr>
        <w:t>от «____»_________20__    №____</w:t>
      </w:r>
    </w:p>
    <w:p w:rsidR="003624BA" w:rsidRDefault="003624BA" w:rsidP="003624BA">
      <w:pPr>
        <w:pStyle w:val="ConsPlusTitle"/>
        <w:widowControl/>
        <w:ind w:firstLine="709"/>
        <w:jc w:val="right"/>
        <w:rPr>
          <w:b w:val="0"/>
        </w:rPr>
      </w:pPr>
    </w:p>
    <w:p w:rsidR="00FA37BC" w:rsidRDefault="00FA37BC" w:rsidP="004E6775">
      <w:pPr>
        <w:pStyle w:val="ConsPlusTitle"/>
        <w:widowControl/>
        <w:ind w:firstLine="709"/>
        <w:jc w:val="both"/>
        <w:rPr>
          <w:b w:val="0"/>
        </w:rPr>
      </w:pPr>
    </w:p>
    <w:p w:rsidR="003624BA" w:rsidRPr="004E6775" w:rsidRDefault="0089108B" w:rsidP="004E6775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1.Внести в муниципальную</w:t>
      </w:r>
      <w:r w:rsidR="003624BA" w:rsidRPr="00DB0656">
        <w:rPr>
          <w:b w:val="0"/>
        </w:rPr>
        <w:t xml:space="preserve"> прогр</w:t>
      </w:r>
      <w:r>
        <w:rPr>
          <w:b w:val="0"/>
        </w:rPr>
        <w:t>амму</w:t>
      </w:r>
      <w:r w:rsidR="003624BA" w:rsidRPr="00DB0656">
        <w:rPr>
          <w:b w:val="0"/>
        </w:rPr>
        <w:t xml:space="preserve"> «Управление муниципальными финансами</w:t>
      </w:r>
      <w:r w:rsidR="003624BA" w:rsidRPr="00663E4B">
        <w:rPr>
          <w:b w:val="0"/>
        </w:rPr>
        <w:t xml:space="preserve"> города Ханты-Мансийска на 2014-2020 годы»</w:t>
      </w:r>
      <w:r w:rsidR="004E6775">
        <w:rPr>
          <w:b w:val="0"/>
        </w:rPr>
        <w:t xml:space="preserve"> (далее </w:t>
      </w:r>
      <w:proofErr w:type="gramStart"/>
      <w:r w:rsidR="004E6775">
        <w:rPr>
          <w:b w:val="0"/>
        </w:rPr>
        <w:t>–п</w:t>
      </w:r>
      <w:proofErr w:type="gramEnd"/>
      <w:r w:rsidR="004E6775">
        <w:rPr>
          <w:b w:val="0"/>
        </w:rPr>
        <w:t>рограмма)</w:t>
      </w:r>
      <w:r w:rsidR="003624BA" w:rsidRPr="0000288A">
        <w:rPr>
          <w:b w:val="0"/>
        </w:rPr>
        <w:t xml:space="preserve"> следующие изменения</w:t>
      </w:r>
      <w:r w:rsidR="003624BA" w:rsidRPr="00663E4B">
        <w:rPr>
          <w:b w:val="0"/>
        </w:rPr>
        <w:t>:</w:t>
      </w:r>
    </w:p>
    <w:p w:rsidR="004E6775" w:rsidRPr="00B820C5" w:rsidRDefault="004E6775" w:rsidP="004E67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B820C5">
        <w:rPr>
          <w:rFonts w:eastAsia="Calibri"/>
          <w:sz w:val="28"/>
          <w:szCs w:val="28"/>
        </w:rPr>
        <w:t>.1. В заголовке</w:t>
      </w:r>
      <w:r>
        <w:rPr>
          <w:rFonts w:eastAsia="Calibri"/>
          <w:sz w:val="28"/>
          <w:szCs w:val="28"/>
        </w:rPr>
        <w:t xml:space="preserve"> программы</w:t>
      </w:r>
      <w:r w:rsidR="00FA37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цифры «2014</w:t>
      </w:r>
      <w:r w:rsidRPr="00B820C5">
        <w:rPr>
          <w:rFonts w:eastAsia="Calibri"/>
          <w:sz w:val="28"/>
          <w:szCs w:val="28"/>
        </w:rPr>
        <w:t>» заменить цифрами «2016».</w:t>
      </w:r>
    </w:p>
    <w:p w:rsidR="004E6775" w:rsidRDefault="00FA37BC" w:rsidP="004E67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4E6775" w:rsidRPr="00B820C5">
        <w:rPr>
          <w:rFonts w:eastAsia="Calibri"/>
          <w:sz w:val="28"/>
          <w:szCs w:val="28"/>
        </w:rPr>
        <w:t>. П</w:t>
      </w:r>
      <w:r w:rsidR="004E6775">
        <w:rPr>
          <w:rFonts w:eastAsia="Calibri"/>
          <w:sz w:val="28"/>
          <w:szCs w:val="28"/>
        </w:rPr>
        <w:t>аспорт программы</w:t>
      </w:r>
      <w:r w:rsidR="004E6775" w:rsidRPr="00B820C5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4E6775" w:rsidRDefault="004E6775" w:rsidP="004E6775">
      <w:pPr>
        <w:sectPr w:rsidR="004E6775" w:rsidSect="00414BAA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bookmarkStart w:id="0" w:name="P34"/>
      <w:bookmarkEnd w:id="0"/>
    </w:p>
    <w:p w:rsidR="00FA37BC" w:rsidRDefault="00FA37BC" w:rsidP="00FA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7BC" w:rsidRPr="00C63562" w:rsidRDefault="00AC25D6" w:rsidP="00AC25D6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7BC" w:rsidRPr="00C63562">
        <w:rPr>
          <w:rFonts w:ascii="Times New Roman" w:hAnsi="Times New Roman" w:cs="Times New Roman"/>
          <w:sz w:val="28"/>
          <w:szCs w:val="28"/>
        </w:rPr>
        <w:t>Паспорт</w:t>
      </w:r>
    </w:p>
    <w:p w:rsidR="00FA37BC" w:rsidRPr="00C63562" w:rsidRDefault="00FA37BC" w:rsidP="00FA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62">
        <w:rPr>
          <w:rFonts w:ascii="Times New Roman" w:hAnsi="Times New Roman" w:cs="Times New Roman"/>
          <w:sz w:val="28"/>
          <w:szCs w:val="28"/>
        </w:rPr>
        <w:t>муниципальной программы "Управление муниципальными финансами</w:t>
      </w:r>
    </w:p>
    <w:p w:rsidR="00FA37BC" w:rsidRPr="00C63562" w:rsidRDefault="00FA37BC" w:rsidP="00FA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62">
        <w:rPr>
          <w:rFonts w:ascii="Times New Roman" w:hAnsi="Times New Roman" w:cs="Times New Roman"/>
          <w:sz w:val="28"/>
          <w:szCs w:val="28"/>
        </w:rPr>
        <w:t>города Ханты-Мансийска на 2016 - 2020 годы"</w:t>
      </w:r>
    </w:p>
    <w:p w:rsidR="004E6775" w:rsidRDefault="004E6775" w:rsidP="004E677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7091"/>
      </w:tblGrid>
      <w:tr w:rsidR="004E6775" w:rsidRPr="00C63562" w:rsidTr="00414BAA">
        <w:tc>
          <w:tcPr>
            <w:tcW w:w="2475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1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"Управление муниципальными финансами города Ханты-Мансийска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- 2020 годы" (далее - программа)</w:t>
            </w:r>
          </w:p>
        </w:tc>
      </w:tr>
      <w:tr w:rsidR="004E6775" w:rsidRPr="00C63562" w:rsidTr="00414BAA">
        <w:tc>
          <w:tcPr>
            <w:tcW w:w="2475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091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1. Бюджетный </w:t>
            </w:r>
            <w:hyperlink r:id="rId17" w:history="1">
              <w:r w:rsidRPr="00C6356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</w:t>
            </w:r>
            <w:hyperlink r:id="rId18" w:history="1">
              <w:r w:rsidRPr="00C6356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19" w:history="1">
              <w:r w:rsidRPr="00C6356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Ханты-Мансийска.</w:t>
            </w:r>
          </w:p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4. Распоряжение Администрации города Ханты-Мансийска от 26.08.2013 N 222-р "О разработке муниципальной программы "Управление муниципальными финансами города Ханты-Мансийска" на 2014 - 2020 годы"</w:t>
            </w:r>
          </w:p>
        </w:tc>
      </w:tr>
      <w:tr w:rsidR="004E6775" w:rsidRPr="00C63562" w:rsidTr="00414BAA">
        <w:tc>
          <w:tcPr>
            <w:tcW w:w="2475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91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</w:t>
            </w:r>
          </w:p>
        </w:tc>
      </w:tr>
      <w:tr w:rsidR="004E6775" w:rsidRPr="00C63562" w:rsidTr="00414BAA">
        <w:tc>
          <w:tcPr>
            <w:tcW w:w="2475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91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</w:t>
            </w:r>
          </w:p>
        </w:tc>
      </w:tr>
      <w:tr w:rsidR="004E6775" w:rsidRPr="00C63562" w:rsidTr="00414BAA">
        <w:tblPrEx>
          <w:tblBorders>
            <w:insideH w:val="nil"/>
          </w:tblBorders>
        </w:tblPrEx>
        <w:tc>
          <w:tcPr>
            <w:tcW w:w="2475" w:type="dxa"/>
            <w:tcBorders>
              <w:bottom w:val="nil"/>
            </w:tcBorders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091" w:type="dxa"/>
            <w:tcBorders>
              <w:bottom w:val="nil"/>
            </w:tcBorders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Ханты-Мансийска;</w:t>
            </w:r>
          </w:p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логистики»</w:t>
            </w:r>
          </w:p>
        </w:tc>
      </w:tr>
      <w:tr w:rsidR="004E6775" w:rsidRPr="00C63562" w:rsidTr="00414BAA">
        <w:tc>
          <w:tcPr>
            <w:tcW w:w="2475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</w:t>
            </w:r>
            <w:r w:rsidRPr="00C63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91" w:type="dxa"/>
          </w:tcPr>
          <w:p w:rsidR="004E6775" w:rsidRPr="004A56E3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программы:</w:t>
            </w:r>
          </w:p>
          <w:p w:rsidR="004E6775" w:rsidRPr="004A56E3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      </w:r>
          </w:p>
          <w:p w:rsidR="004E6775" w:rsidRPr="004A56E3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6E3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E6775" w:rsidRPr="004A56E3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6E3">
              <w:rPr>
                <w:rFonts w:ascii="Times New Roman" w:hAnsi="Times New Roman" w:cs="Times New Roman"/>
                <w:sz w:val="28"/>
                <w:szCs w:val="28"/>
              </w:rPr>
              <w:t>) организация планирования и исполнения бюджета города Ханты-Мансийска, ведение бюджетного учета и формирование бюджетной отчетности;</w:t>
            </w:r>
          </w:p>
          <w:p w:rsidR="004E6775" w:rsidRDefault="004E6775" w:rsidP="00414BA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4A56E3">
              <w:rPr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6775" w:rsidRDefault="004E6775" w:rsidP="00414BA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      </w:r>
          </w:p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4E6775" w:rsidRPr="00C63562" w:rsidTr="00414BAA">
        <w:tc>
          <w:tcPr>
            <w:tcW w:w="2475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91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4E6775" w:rsidRPr="00C63562" w:rsidTr="00414BAA">
        <w:tc>
          <w:tcPr>
            <w:tcW w:w="2475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91" w:type="dxa"/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6775" w:rsidRPr="00C63562" w:rsidTr="00414BAA">
        <w:tblPrEx>
          <w:tblBorders>
            <w:insideH w:val="nil"/>
          </w:tblBorders>
        </w:tblPrEx>
        <w:tc>
          <w:tcPr>
            <w:tcW w:w="2475" w:type="dxa"/>
            <w:tcBorders>
              <w:bottom w:val="single" w:sz="4" w:space="0" w:color="auto"/>
            </w:tcBorders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C63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 (всего)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из бюджета города Ханты-Мансийска на реализацию муниципальной </w:t>
            </w:r>
            <w:r w:rsidRPr="00C63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носит прогнозный характер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</w:p>
          <w:p w:rsidR="004E6775" w:rsidRPr="00C63562" w:rsidRDefault="004E6775" w:rsidP="00414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589 994 740 рублей</w:t>
            </w:r>
          </w:p>
        </w:tc>
      </w:tr>
    </w:tbl>
    <w:p w:rsidR="004E6775" w:rsidRDefault="00AC25D6" w:rsidP="00AC25D6">
      <w:pPr>
        <w:jc w:val="center"/>
        <w:sectPr w:rsidR="004E6775" w:rsidSect="00414BAA">
          <w:pgSz w:w="16838" w:h="11905"/>
          <w:pgMar w:top="993" w:right="1134" w:bottom="850" w:left="1134" w:header="0" w:footer="0" w:gutter="0"/>
          <w:cols w:space="720"/>
        </w:sectPr>
      </w:pPr>
      <w:r>
        <w:lastRenderedPageBreak/>
        <w:t xml:space="preserve">                                                                       ».</w:t>
      </w:r>
    </w:p>
    <w:p w:rsidR="00FA37BC" w:rsidRDefault="00FA37BC" w:rsidP="00FA37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1.3</w:t>
      </w:r>
      <w:r w:rsidRPr="00B820C5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Разделы 1-5 программы</w:t>
      </w:r>
      <w:r w:rsidRPr="00B820C5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4E6775" w:rsidRPr="005F3D72" w:rsidRDefault="004E6775" w:rsidP="004E6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6775" w:rsidRPr="005F3D72" w:rsidRDefault="00FA37BC" w:rsidP="004E67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775" w:rsidRPr="005F3D72">
        <w:rPr>
          <w:rFonts w:ascii="Times New Roman" w:hAnsi="Times New Roman" w:cs="Times New Roman"/>
          <w:sz w:val="28"/>
          <w:szCs w:val="28"/>
        </w:rPr>
        <w:t>Раздел 1. ХАРАКТЕРИСТИКА ПРОБЛЕМЫ,</w:t>
      </w:r>
    </w:p>
    <w:p w:rsidR="004E6775" w:rsidRPr="005F3D72" w:rsidRDefault="004E6775" w:rsidP="004E67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F3D7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5F3D72">
        <w:rPr>
          <w:rFonts w:ascii="Times New Roman" w:hAnsi="Times New Roman" w:cs="Times New Roman"/>
          <w:sz w:val="28"/>
          <w:szCs w:val="28"/>
        </w:rPr>
        <w:t xml:space="preserve"> КОТОРОЙ НАПРАВЛЕНА ПРОГРАММА</w:t>
      </w:r>
    </w:p>
    <w:p w:rsidR="004E6775" w:rsidRPr="005F3D72" w:rsidRDefault="004E6775" w:rsidP="004E6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Система управления муниципальными финансами города Ханты-Мансийска сложилась в результате серьезной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бюджета. Бюджетно-финансовая система в муниципальном образовании развивается в условиях непрерывно меняющегося федерального и регионального законодательства, что затрудняет осуществление достоверных среднесрочных и долгосрочных финансовых прогнозов. Вместе с тем удавалось сохранять стабильность исполнения расходных обязатель</w:t>
      </w:r>
      <w:proofErr w:type="gramStart"/>
      <w:r w:rsidRPr="005F3D7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3D72">
        <w:rPr>
          <w:rFonts w:ascii="Times New Roman" w:hAnsi="Times New Roman" w:cs="Times New Roman"/>
          <w:sz w:val="28"/>
          <w:szCs w:val="28"/>
        </w:rPr>
        <w:t>и отсутствии муниципального долга вплоть до декабря 2014 года и высокой степени прозрачности бюджета.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D72">
        <w:rPr>
          <w:rFonts w:ascii="Times New Roman" w:hAnsi="Times New Roman" w:cs="Times New Roman"/>
          <w:sz w:val="28"/>
          <w:szCs w:val="28"/>
        </w:rPr>
        <w:t>В соответствии с проводимой бюджетной реформой на федеральном и региональном уровнях осуществляется реформирование бюджетного сектора экономики муниципального образования и повышения качества управления муниципальными финансами.</w:t>
      </w:r>
      <w:proofErr w:type="gramEnd"/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Результатом данных реформ явилось формирование в муниципальном образовании основ современной системы управления муниципальными финансами, внедрение инструментов бюджетирования, ориентированного на результат, в том числе: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перспективное (среднесрочное) финансовое планирование;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применение программно-целевого планирования;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формирование реестра расходных обязательств;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формирование качественно новой сети бюджетных учреждений путем изменения правового положения муниципальных учреждений;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задания, финансового обеспечения деятельности муниципальных казенных учреждений на основании бюджетной сметы;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разработан и применен механизм формирования нормативных затрат на оказание муниципальными учреждениями муниципальных услуг (выполнение работ);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 создание системы мониторинга финансового менеджмента, осуществляемого главными распорядителями бюджетных средств;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работа по обеспечению доступности информации по разработке, рассмотрению, утверждению и исполнению бюджета города Ханты-Мансийска, в том числе путем проведения публичных слушаний проекта </w:t>
      </w:r>
      <w:r w:rsidRPr="005F3D72">
        <w:rPr>
          <w:rFonts w:ascii="Times New Roman" w:hAnsi="Times New Roman" w:cs="Times New Roman"/>
          <w:sz w:val="28"/>
          <w:szCs w:val="28"/>
        </w:rPr>
        <w:lastRenderedPageBreak/>
        <w:t>бюджета города на очередной финансовый год и плановый период, отчетов об его исполнении. С 2011 года в городе Ханты-Мансийске осуществляется обсуждение проекта бюджета города на очередной финансовый год и плановый период в форме общественных слушаний "Народный бюджет";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утверждена методика планирования долговых обязательств города Ханты-Мансийска и определения долговой нагрузки на бюджет города Ханты-Мансийска;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утвержден и реализуется План мероприятий по росту доходов, оптимизации расходов и сокращению муниципального долга города Ханты-Мансийска на очередной финансовый год и плановый период.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В сфере автоматизации управления муниципальными финансами города Ханты-Мансийска проведен ряд реформ, которые позволили: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создать механизм эффективного управления единым счетом бюджета;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организовать оперативную обработку всех операций в процессе кассового обслуживания бюджета с использованием средств удаленного взаимодействия Департамента управления финансами Администрации города Ханты-Мансийска с распорядителями и получателями средств бюджета;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создать механизм предварительного контроля над соблюдением бюджетных ограничений в процессе кассового обслуживания исполнения бюджета;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внедрить механизмы планирования бюджетных ассигнований и формирования реестра расходных обязательств муниципального образования в соответствии с </w:t>
      </w:r>
      <w:hyperlink r:id="rId20" w:history="1">
        <w:r w:rsidRPr="005F3D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F3D7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01.07.2015 N 103н;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внедрить элементы юридически значимого документооборота с использованием электронной подписи.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На текущий момент в муниципальном образовании сложился определенный уровень автоматизации различных функций и процессов, адекватный уровню развития сферы управления общественными финансами.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Проводимая муниципальным образованием работа в области улучшения качества осуществления бюджетного процесса получает высокую оценку Правительства Ханты-Мансийского автономного округа - </w:t>
      </w:r>
      <w:proofErr w:type="spellStart"/>
      <w:r w:rsidRPr="005F3D7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F3D72">
        <w:rPr>
          <w:rFonts w:ascii="Times New Roman" w:hAnsi="Times New Roman" w:cs="Times New Roman"/>
          <w:sz w:val="28"/>
          <w:szCs w:val="28"/>
        </w:rPr>
        <w:t xml:space="preserve">. С 2011 года город Ханты-Мансийск ежегодно занимает место в пятерке лидеров при проведении мониторинга организации бюджетного процесса, а также был отмечен почетными наградами при участии в 2014 году в </w:t>
      </w:r>
      <w:r w:rsidRPr="005F3D7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3D72">
        <w:rPr>
          <w:rFonts w:ascii="Times New Roman" w:hAnsi="Times New Roman" w:cs="Times New Roman"/>
          <w:sz w:val="28"/>
          <w:szCs w:val="28"/>
        </w:rPr>
        <w:t xml:space="preserve"> Всероссийском конкурсе «Лучшее муниципальное образование в сфере управления общественными финансами»</w:t>
      </w:r>
      <w:r w:rsidR="009A618F">
        <w:rPr>
          <w:rFonts w:ascii="Times New Roman" w:hAnsi="Times New Roman" w:cs="Times New Roman"/>
          <w:sz w:val="28"/>
          <w:szCs w:val="28"/>
        </w:rPr>
        <w:t>.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Несмотря на проведенную работу по реформированию и автоматизации бюджетного процесса</w:t>
      </w:r>
      <w:r w:rsidR="009A618F">
        <w:rPr>
          <w:rFonts w:ascii="Times New Roman" w:hAnsi="Times New Roman" w:cs="Times New Roman"/>
          <w:sz w:val="28"/>
          <w:szCs w:val="28"/>
        </w:rPr>
        <w:t>,</w:t>
      </w:r>
      <w:r w:rsidRPr="005F3D72">
        <w:rPr>
          <w:rFonts w:ascii="Times New Roman" w:hAnsi="Times New Roman" w:cs="Times New Roman"/>
          <w:sz w:val="28"/>
          <w:szCs w:val="28"/>
        </w:rPr>
        <w:t xml:space="preserve"> для формирования целостной системы управления муниципальными финансами и в условиях перехода на программный принцип планирования и исполнения бюджетов необходимо осуществить </w:t>
      </w:r>
      <w:r w:rsidRPr="005F3D72">
        <w:rPr>
          <w:rFonts w:ascii="Times New Roman" w:hAnsi="Times New Roman" w:cs="Times New Roman"/>
          <w:sz w:val="28"/>
          <w:szCs w:val="28"/>
        </w:rPr>
        <w:lastRenderedPageBreak/>
        <w:t>работу по устранению ряда недостатков и не полностью решенных проблем, в том числе: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отсутствие качественного взаимодействия между структурными подразделениями главных распорядителей бюджетных средств и между главными распорядителями бюджетных средств и их подведомственными получателями, что ведет к недостаткам в планировании расходных обязательств и составлению бюджетной отчетности;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отсутствие мотивации участников бюджетного процесса и муниципальных предприятий города к повышению эффективности использования бюджетных средств, в том числе качественного бюджетного планирования (минимизация внесения изменений в кассовые планы и бюджетные росписи расходов главных распорядителей бюджетных средств, что ведет к сокращению количества поправок бюджета города);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отсутствие в большинстве случаев взаимосвязи задач муниципальных программ с задачами </w:t>
      </w:r>
      <w:hyperlink r:id="rId21" w:history="1">
        <w:r w:rsidRPr="005F3D72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5F3D7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Ханты-Мансийска и достигаемыми на каждом этапе промежуточными результатами их решения;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ограниченность использования муниципальных программ в качестве основного инструмента долгосрочного планирования и основы составления проекта бюджета города на финансовый год и плановый период;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независимость определения объемов и сроков финансирования программных мероприятий от поставленных в муниципальных программах целей и задач;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отсутствие конкурентного распределения средств на принимаемые обязательства по результатам оценки действующих и предполагаемых к принятию муниципальных программ;</w:t>
      </w:r>
    </w:p>
    <w:p w:rsidR="004E6775" w:rsidRPr="005F3D7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использование муниципальных программ как дополнительного источника бюджетного финансирования текущих расходов;</w:t>
      </w:r>
    </w:p>
    <w:p w:rsidR="004E6775" w:rsidRPr="005F3D72" w:rsidRDefault="004E6775" w:rsidP="0083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отсутствие унифицированного регистра муниципальных услуг и работ, сформированных на основе базовых (отраслевых) перечней, утвержденных на федеральном уровне, а также нормативных затрат на оказание данных услуг (выполнение работ) </w:t>
      </w:r>
      <w:proofErr w:type="gramStart"/>
      <w:r w:rsidRPr="005F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3D72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proofErr w:type="spellStart"/>
      <w:r w:rsidRPr="005F3D72">
        <w:rPr>
          <w:rFonts w:ascii="Times New Roman" w:hAnsi="Times New Roman" w:cs="Times New Roman"/>
          <w:sz w:val="28"/>
          <w:szCs w:val="28"/>
        </w:rPr>
        <w:t>разрезности</w:t>
      </w:r>
      <w:proofErr w:type="spellEnd"/>
      <w:r w:rsidRPr="005F3D72">
        <w:rPr>
          <w:rFonts w:ascii="Times New Roman" w:hAnsi="Times New Roman" w:cs="Times New Roman"/>
          <w:sz w:val="28"/>
          <w:szCs w:val="28"/>
        </w:rPr>
        <w:t>;</w:t>
      </w:r>
    </w:p>
    <w:p w:rsidR="004E6775" w:rsidRPr="005F3D72" w:rsidRDefault="004E6775" w:rsidP="0083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наличие муниципального долга;</w:t>
      </w:r>
    </w:p>
    <w:p w:rsidR="004E6775" w:rsidRPr="005F3D72" w:rsidRDefault="004E6775" w:rsidP="00834164">
      <w:pPr>
        <w:pStyle w:val="ac"/>
        <w:spacing w:after="0"/>
        <w:ind w:firstLine="540"/>
        <w:jc w:val="both"/>
        <w:rPr>
          <w:b/>
          <w:sz w:val="28"/>
          <w:szCs w:val="28"/>
        </w:rPr>
      </w:pPr>
      <w:r w:rsidRPr="005F3D72">
        <w:rPr>
          <w:sz w:val="28"/>
          <w:szCs w:val="28"/>
        </w:rPr>
        <w:t>недостаточная степень автоматизации процесса бюджетного планирования с возможностью интеграции в новую систему управления общественными финансами Российской Федерации «Электронный бюджет»;</w:t>
      </w:r>
    </w:p>
    <w:p w:rsidR="004E6775" w:rsidRPr="005F3D72" w:rsidRDefault="004E6775" w:rsidP="0083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834164" w:rsidRDefault="004E6775" w:rsidP="0083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Муниципальная программа "Управление муниципальными финансами города Ханты-Мансийска на 2016 - 2020 годы" направлена на урегулирование нерешенных проблем в сфере управления муниципальными финансами и ориентирована на создание общих условий для всех участников </w:t>
      </w:r>
    </w:p>
    <w:p w:rsidR="004E6775" w:rsidRPr="005F3D72" w:rsidRDefault="004E6775" w:rsidP="0083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lastRenderedPageBreak/>
        <w:t>бюджетного процесса. Реализация мероприятий программы приведет к повышению качества управления муниципальными финансами в городе Ханты-Мансийске, что в свою очередь обеспечит максимально эффективное и прозрачное использование муниципальных финансов и создаст благоприятные условия для экономического развития города.</w:t>
      </w:r>
    </w:p>
    <w:p w:rsidR="004E6775" w:rsidRPr="00C66C02" w:rsidRDefault="004E6775" w:rsidP="004E6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6775" w:rsidRPr="00C66C02" w:rsidRDefault="004E6775" w:rsidP="004E67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Раздел 2. ЦЕЛИ, ЗАДАЧИ И ПОКАЗАТЕЛИ ИХ ДОСТИЖЕНИЯ</w:t>
      </w:r>
    </w:p>
    <w:p w:rsidR="004E6775" w:rsidRDefault="004E6775" w:rsidP="004E6775">
      <w:pPr>
        <w:pStyle w:val="ConsPlusNormal"/>
      </w:pPr>
    </w:p>
    <w:p w:rsidR="004E6775" w:rsidRPr="006C2303" w:rsidRDefault="004E6775" w:rsidP="004E6775">
      <w:pPr>
        <w:ind w:firstLine="540"/>
        <w:jc w:val="both"/>
        <w:rPr>
          <w:rFonts w:asciiTheme="minorHAnsi" w:hAnsiTheme="minorHAnsi" w:cstheme="minorBidi"/>
          <w:sz w:val="36"/>
          <w:szCs w:val="36"/>
        </w:rPr>
      </w:pPr>
      <w:proofErr w:type="gramStart"/>
      <w:r w:rsidRPr="00D502EB">
        <w:rPr>
          <w:sz w:val="28"/>
          <w:szCs w:val="28"/>
        </w:rPr>
        <w:t xml:space="preserve">Приоритетным направлением развития города Ханты-Мансийска согласно </w:t>
      </w:r>
      <w:hyperlink r:id="rId22" w:history="1">
        <w:r w:rsidRPr="00D502EB">
          <w:rPr>
            <w:sz w:val="28"/>
            <w:szCs w:val="28"/>
          </w:rPr>
          <w:t>Стратегии</w:t>
        </w:r>
      </w:hyperlink>
      <w:r w:rsidRPr="00D502EB">
        <w:rPr>
          <w:sz w:val="28"/>
          <w:szCs w:val="28"/>
        </w:rPr>
        <w:t xml:space="preserve"> социально-экономического развития города Ханты-Мансийска до 2020 года</w:t>
      </w:r>
      <w:r>
        <w:rPr>
          <w:sz w:val="28"/>
          <w:szCs w:val="28"/>
        </w:rPr>
        <w:t xml:space="preserve"> и на период до 2030 года</w:t>
      </w:r>
      <w:r w:rsidRPr="00D502EB">
        <w:rPr>
          <w:sz w:val="28"/>
          <w:szCs w:val="28"/>
        </w:rPr>
        <w:t>, утвержденной решением Думы города Ханты-Мансийска от 16.12.2011 N 141, является укрепление и развитие позиций города как административного, культурного, инновационного и общественного центра региона на основе интенсификации социально-экономического развития, выраженного в повышении качества жизни населения, устойчивых темпах экономического роста и поддержании</w:t>
      </w:r>
      <w:proofErr w:type="gramEnd"/>
      <w:r w:rsidRPr="00D502EB">
        <w:rPr>
          <w:sz w:val="28"/>
          <w:szCs w:val="28"/>
        </w:rPr>
        <w:t xml:space="preserve"> стабильной экологической обстановки.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Для достижения поставленной цели в муниципальном образовании реализуется бюджетная политика, направленная на повышение уровня и качества жизни населения, на улучшение инвестиционного климата и повышение эффективности бюджетных расходов как составной части эффективности деятельности органов местного самоуправления.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в городе Ханты-Мансийске.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Для достижения указанной цели в рамках реализации программы предусматривается р</w:t>
      </w:r>
      <w:r>
        <w:rPr>
          <w:rFonts w:ascii="Times New Roman" w:hAnsi="Times New Roman" w:cs="Times New Roman"/>
          <w:sz w:val="28"/>
          <w:szCs w:val="28"/>
        </w:rPr>
        <w:t>ешение следующих основных задач: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02EB">
        <w:rPr>
          <w:rFonts w:ascii="Times New Roman" w:hAnsi="Times New Roman" w:cs="Times New Roman"/>
          <w:sz w:val="28"/>
          <w:szCs w:val="28"/>
        </w:rPr>
        <w:t>организация планирования и исполнения бюджета города Ханты-Мансийска, ведение бюджетного учета и формирование бюджетной отчетности;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02EB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города Ханты-Мансийска;</w:t>
      </w:r>
    </w:p>
    <w:p w:rsidR="004E6775" w:rsidRPr="00D502EB" w:rsidRDefault="004E6775" w:rsidP="004E6775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sz w:val="28"/>
          <w:szCs w:val="28"/>
        </w:rPr>
        <w:t>3)поддержание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 xml:space="preserve">4)обеспечение формирования и использования средств резервного фонда Администрации города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требованиями, установленными Б</w:t>
      </w:r>
      <w:r w:rsidRPr="00D502EB">
        <w:rPr>
          <w:rFonts w:ascii="Times New Roman" w:hAnsi="Times New Roman" w:cs="Times New Roman"/>
          <w:sz w:val="28"/>
          <w:szCs w:val="28"/>
        </w:rPr>
        <w:t>юджетным кодексом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с учетом: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lastRenderedPageBreak/>
        <w:t>долгосрочного прогноза основных параметров бюджетной системы, основанных на реалистических оценках при формировании бюджета города;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полноты учета и прогнозирования финансовых ресурсов;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принятия новых расходных обязатель</w:t>
      </w:r>
      <w:proofErr w:type="gramStart"/>
      <w:r w:rsidRPr="00D502E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502EB">
        <w:rPr>
          <w:rFonts w:ascii="Times New Roman" w:hAnsi="Times New Roman" w:cs="Times New Roman"/>
          <w:sz w:val="28"/>
          <w:szCs w:val="28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4E6775" w:rsidRPr="00D502EB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Переход к формированию бюджета муниципального образования 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обязательств. Тем самым реализуется возможность полноценного применения программно-целевого метода планирования бюджета, что создает прочную основу для системного повышения эффективности бюджетных расходов.</w:t>
      </w:r>
    </w:p>
    <w:p w:rsidR="004E6775" w:rsidRDefault="00825B44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6" w:history="1">
        <w:r w:rsidR="004E6775" w:rsidRPr="0022620F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="004E6775" w:rsidRPr="0022620F">
        <w:rPr>
          <w:rFonts w:ascii="Times New Roman" w:hAnsi="Times New Roman" w:cs="Times New Roman"/>
          <w:sz w:val="28"/>
          <w:szCs w:val="28"/>
        </w:rPr>
        <w:t xml:space="preserve"> </w:t>
      </w:r>
      <w:r w:rsidR="004E6775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4E6775" w:rsidRPr="0022620F">
        <w:rPr>
          <w:rFonts w:ascii="Times New Roman" w:hAnsi="Times New Roman" w:cs="Times New Roman"/>
          <w:sz w:val="28"/>
          <w:szCs w:val="28"/>
        </w:rPr>
        <w:t>, характеризующих результаты реализации муниципальной программы "Управление муниципальными финансам</w:t>
      </w:r>
      <w:r w:rsidR="004E6775">
        <w:rPr>
          <w:rFonts w:ascii="Times New Roman" w:hAnsi="Times New Roman" w:cs="Times New Roman"/>
          <w:sz w:val="28"/>
          <w:szCs w:val="28"/>
        </w:rPr>
        <w:t>и города Ханты-Мансийска на 2016</w:t>
      </w:r>
      <w:r w:rsidR="004E6775" w:rsidRPr="0022620F">
        <w:rPr>
          <w:rFonts w:ascii="Times New Roman" w:hAnsi="Times New Roman" w:cs="Times New Roman"/>
          <w:sz w:val="28"/>
          <w:szCs w:val="28"/>
        </w:rPr>
        <w:t xml:space="preserve"> - 2020 годы", отра</w:t>
      </w:r>
      <w:r w:rsidR="004E6775">
        <w:rPr>
          <w:rFonts w:ascii="Times New Roman" w:hAnsi="Times New Roman" w:cs="Times New Roman"/>
          <w:sz w:val="28"/>
          <w:szCs w:val="28"/>
        </w:rPr>
        <w:t>жена в приложении 1 к программе и состоит из следующих показателей: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620F">
        <w:rPr>
          <w:rFonts w:ascii="Times New Roman" w:hAnsi="Times New Roman" w:cs="Times New Roman"/>
          <w:sz w:val="28"/>
          <w:szCs w:val="28"/>
        </w:rPr>
        <w:t>Доля расходов на оказание муниципальных услуг (работ), оказываемых (выполняемых) в соответствии с муниципальным заданием, в общем объеме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показатель рассчитывается ежеквартально на основании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и отражает удельный вес расходов бюджета города Ханты-Мансийска, запланированный в виде объема субсидий на финансовое обеспечение выполнения муниципальных заданий на оказание муниципальных услуг (выполнение работ) при решении вопросов местного значения и переданных государственных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общем объеме бюджета города Ханты-Мансийска. 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8C1">
        <w:rPr>
          <w:rFonts w:ascii="Times New Roman" w:hAnsi="Times New Roman" w:cs="Times New Roman"/>
          <w:sz w:val="28"/>
          <w:szCs w:val="28"/>
        </w:rPr>
        <w:t>2.Отсутствие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</w:t>
      </w:r>
      <w:r>
        <w:rPr>
          <w:rFonts w:ascii="Times New Roman" w:hAnsi="Times New Roman" w:cs="Times New Roman"/>
          <w:sz w:val="28"/>
          <w:szCs w:val="28"/>
        </w:rPr>
        <w:t xml:space="preserve">. Данный показатель определяется ежемесячно путем оценки данных согласно форме бюджетной отчетности 0503169 и отражает своевременное исполнение обязательств по гарантированным выплатам по оплате труда и начислениям по оплате труда. </w:t>
      </w:r>
    </w:p>
    <w:p w:rsidR="004E6775" w:rsidRPr="0059122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AA2">
        <w:rPr>
          <w:rFonts w:ascii="Times New Roman" w:hAnsi="Times New Roman" w:cs="Times New Roman"/>
          <w:sz w:val="28"/>
          <w:szCs w:val="28"/>
        </w:rPr>
        <w:t xml:space="preserve">3.Своевременное проведение мониторинга качества финансового менеджмента, осуществляемого главными распорядителями средств бюджета </w:t>
      </w:r>
      <w:r w:rsidRPr="00743AA2">
        <w:rPr>
          <w:rFonts w:ascii="Times New Roman" w:hAnsi="Times New Roman" w:cs="Times New Roman"/>
          <w:sz w:val="28"/>
          <w:szCs w:val="28"/>
        </w:rPr>
        <w:lastRenderedPageBreak/>
        <w:t>города, и размещение результатов данного мониторинга на Официальном информационном портале органов местного самоуправления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показатель определяется ежеквартально путем проведения мониторинга наличия информации по данному направлению на </w:t>
      </w:r>
      <w:r w:rsidRPr="00743AA2">
        <w:rPr>
          <w:rFonts w:ascii="Times New Roman" w:hAnsi="Times New Roman" w:cs="Times New Roman"/>
          <w:sz w:val="28"/>
          <w:szCs w:val="28"/>
        </w:rPr>
        <w:t>Официальном информационном портале</w:t>
      </w:r>
      <w:r>
        <w:rPr>
          <w:rFonts w:ascii="Times New Roman" w:hAnsi="Times New Roman" w:cs="Times New Roman"/>
          <w:sz w:val="28"/>
          <w:szCs w:val="28"/>
        </w:rPr>
        <w:t xml:space="preserve"> на дату согласно муниципальному правовому акту, утверждающему Порядок </w:t>
      </w:r>
      <w:r w:rsidRPr="00743AA2">
        <w:rPr>
          <w:rFonts w:ascii="Times New Roman" w:hAnsi="Times New Roman" w:cs="Times New Roman"/>
          <w:sz w:val="28"/>
          <w:szCs w:val="28"/>
        </w:rPr>
        <w:t>проведение мониторинга качества финансового менеджмента, осуществляемого главными распорядителями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и отражает соблюдение требования муниципального правого акта, а также обеспечивает создание аналитической базы для повышения эффективности использования средств бюджета города и качества управления средствами бюджета.</w:t>
      </w:r>
      <w:proofErr w:type="gramEnd"/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AA2">
        <w:rPr>
          <w:rFonts w:ascii="Times New Roman" w:hAnsi="Times New Roman" w:cs="Times New Roman"/>
          <w:sz w:val="28"/>
          <w:szCs w:val="28"/>
        </w:rPr>
        <w:t>4.</w:t>
      </w:r>
      <w:r w:rsidRPr="00E204CF">
        <w:rPr>
          <w:rFonts w:ascii="Times New Roman" w:hAnsi="Times New Roman" w:cs="Times New Roman"/>
          <w:sz w:val="28"/>
          <w:szCs w:val="28"/>
        </w:rPr>
        <w:t>Доля главных распорядителей средств 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 Данный показатель определяется ежемесячно путем мониторинга сдачи необходимого объема отчетности главными распорядителями средств бюджета города Ханты-Мансийска и показывает степень соблюдения главными распорядителями средств бюджета города муниципальных правовых актов о сроках сдачи отчетности.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F16AC">
        <w:rPr>
          <w:rFonts w:ascii="Times New Roman" w:hAnsi="Times New Roman" w:cs="Times New Roman"/>
          <w:sz w:val="28"/>
          <w:szCs w:val="28"/>
        </w:rPr>
        <w:t>Увеличение доли принятых на текущий финансовый год бюджетных обязательств в общем объеме расходов бюджета города</w:t>
      </w:r>
      <w:r>
        <w:rPr>
          <w:rFonts w:ascii="Times New Roman" w:hAnsi="Times New Roman" w:cs="Times New Roman"/>
          <w:sz w:val="28"/>
          <w:szCs w:val="28"/>
        </w:rPr>
        <w:t>. Показатель рассчитывается ежемесячно на основании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и отчета об исполнении бюджетных обязательств форма 0531704 и отражает удельный вес запланированного объема расходов, подкрепленных договорными обязательствами, в общем объеме расходов бюджета города.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5135F">
        <w:rPr>
          <w:rFonts w:ascii="Times New Roman" w:hAnsi="Times New Roman" w:cs="Times New Roman"/>
          <w:sz w:val="28"/>
          <w:szCs w:val="28"/>
        </w:rPr>
        <w:t>Увеличение доли расходов бюджета города, сформированных в рамках муниципальных программ, в общем объеме расходов бюджета города</w:t>
      </w:r>
      <w:r>
        <w:rPr>
          <w:rFonts w:ascii="Times New Roman" w:hAnsi="Times New Roman" w:cs="Times New Roman"/>
          <w:sz w:val="28"/>
          <w:szCs w:val="28"/>
        </w:rPr>
        <w:t>. Показатель рассчитывается ежеквартально на основании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и направлен на формирование бюджета города по программному принципу с увязкой планируемых объемов расходов бюджета города с показателями результативности.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5135F">
        <w:rPr>
          <w:rFonts w:ascii="Times New Roman" w:hAnsi="Times New Roman" w:cs="Times New Roman"/>
          <w:sz w:val="28"/>
          <w:szCs w:val="28"/>
        </w:rPr>
        <w:t>Доля муниципальных учреждений, выполнивших в полном объеме муниципальные задания, в общем количестве муниципальных учреждений города Ханты-Мансийска, которым утверждены муниципальные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. Данный показатель определяется ежегодно на основании расчетов по приказу Департамента управления финансами Администрации города Ханты-Мансийска с утвержденным порядком по оценке эффективности и результативности выполнения муниципальных заданий и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создание аналитической базы для принятия управленческих и контрольных функций главными распорядителями средств бюджета города.</w:t>
      </w:r>
    </w:p>
    <w:p w:rsidR="004E6775" w:rsidRDefault="004E6775" w:rsidP="004E67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3B01">
        <w:rPr>
          <w:sz w:val="28"/>
          <w:szCs w:val="28"/>
        </w:rPr>
        <w:t>Доля разработанных муниципальных правовых актов от общего количества муниципальных правовых актов, подлежащих разработке финансовым органом муниципал</w:t>
      </w:r>
      <w:r>
        <w:rPr>
          <w:sz w:val="28"/>
          <w:szCs w:val="28"/>
        </w:rPr>
        <w:t>ьного образования в соответствие</w:t>
      </w:r>
      <w:r w:rsidRPr="009F3B01">
        <w:rPr>
          <w:sz w:val="28"/>
          <w:szCs w:val="28"/>
        </w:rPr>
        <w:t xml:space="preserve"> с требованиями, установленными бюджетным законодательством</w:t>
      </w:r>
      <w:r>
        <w:rPr>
          <w:sz w:val="28"/>
          <w:szCs w:val="28"/>
        </w:rPr>
        <w:t xml:space="preserve">. Данный показатель определяется ежеквартально путем проведения отделом правовой и кадровой работы Департамента управления финансами Администрации </w:t>
      </w:r>
      <w:proofErr w:type="gramStart"/>
      <w:r>
        <w:rPr>
          <w:sz w:val="28"/>
          <w:szCs w:val="28"/>
        </w:rPr>
        <w:t>города Ханты-Мансийска мониторинга изменения действующего бюджетного законодательства</w:t>
      </w:r>
      <w:proofErr w:type="gramEnd"/>
      <w:r>
        <w:rPr>
          <w:sz w:val="28"/>
          <w:szCs w:val="28"/>
        </w:rPr>
        <w:t xml:space="preserve"> и соответствия ему муниципальных правовых актов. </w:t>
      </w:r>
    </w:p>
    <w:p w:rsidR="004E6775" w:rsidRDefault="004E6775" w:rsidP="004E67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F3B01">
        <w:rPr>
          <w:sz w:val="28"/>
          <w:szCs w:val="28"/>
        </w:rPr>
        <w:t xml:space="preserve">Степень </w:t>
      </w:r>
      <w:proofErr w:type="gramStart"/>
      <w:r w:rsidRPr="009F3B01">
        <w:rPr>
          <w:sz w:val="28"/>
          <w:szCs w:val="28"/>
        </w:rPr>
        <w:t>соответствия содержания проекта решения Думы города</w:t>
      </w:r>
      <w:proofErr w:type="gramEnd"/>
      <w:r w:rsidRPr="009F3B01">
        <w:rPr>
          <w:sz w:val="28"/>
          <w:szCs w:val="28"/>
        </w:rPr>
        <w:t xml:space="preserve"> о бюджете города и состава документов и материалов, предоставляемых одновременно с ним, требованиям, установленным бюджетным законодательством</w:t>
      </w:r>
      <w:r>
        <w:rPr>
          <w:sz w:val="28"/>
          <w:szCs w:val="28"/>
        </w:rPr>
        <w:t xml:space="preserve">. Показатель определяется ежегодно путем оценки экспертного заключения уполномоченных органов на предмет отсутствия замечаний к содержанию </w:t>
      </w:r>
      <w:proofErr w:type="gramStart"/>
      <w:r>
        <w:rPr>
          <w:sz w:val="28"/>
          <w:szCs w:val="28"/>
        </w:rPr>
        <w:t>проекта решения Думы города Ханты-Мансийска</w:t>
      </w:r>
      <w:proofErr w:type="gramEnd"/>
      <w:r>
        <w:rPr>
          <w:sz w:val="28"/>
          <w:szCs w:val="28"/>
        </w:rPr>
        <w:t xml:space="preserve"> о бюджете города и составу документов и материалов, представленных с ним, и отражает качественную подготовку Департаментом управления финансами Администрации города Ханты-Мансийска бюджета города на стадии планирования.</w:t>
      </w:r>
    </w:p>
    <w:p w:rsidR="004E6775" w:rsidRDefault="004E6775" w:rsidP="004E67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F3B01">
        <w:rPr>
          <w:sz w:val="28"/>
          <w:szCs w:val="28"/>
        </w:rPr>
        <w:t>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</w:t>
      </w:r>
      <w:r>
        <w:rPr>
          <w:sz w:val="28"/>
          <w:szCs w:val="28"/>
        </w:rPr>
        <w:t>.</w:t>
      </w:r>
      <w:r w:rsidRPr="009F3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Показатель определяется ежегодно путем оценки на предмет отсутствия замечаний финансового органа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по составу годового отчета и отражает качественную подготовку Департаментом управления финансами Администрации города Ханты-Мансийска отчета об исполнении бюджета города.</w:t>
      </w:r>
    </w:p>
    <w:p w:rsidR="004E6775" w:rsidRDefault="004E6775" w:rsidP="004E67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F3B01">
        <w:rPr>
          <w:sz w:val="28"/>
          <w:szCs w:val="28"/>
        </w:rPr>
        <w:t xml:space="preserve">Соблюдение срока представления годовой бюджетной отчетности в Департамент финансов Ханты-Мансийского автономного </w:t>
      </w:r>
      <w:proofErr w:type="spellStart"/>
      <w:r w:rsidRPr="009F3B01"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>.</w:t>
      </w:r>
      <w:r w:rsidRPr="00C01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показатель определяется ежегодно путем оценки на предмет отсутствия замечаний финансового органа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по сроку предоставления и отражает своевременную подготовку Департаментом управления финансами Администрации города Ханты-Мансийска отчета об исполнении бюджета города.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204CF">
        <w:rPr>
          <w:rFonts w:ascii="Times New Roman" w:hAnsi="Times New Roman" w:cs="Times New Roman"/>
          <w:sz w:val="28"/>
          <w:szCs w:val="28"/>
        </w:rPr>
        <w:t xml:space="preserve">.Размещение на Официальном информационном портале </w:t>
      </w:r>
      <w:proofErr w:type="gramStart"/>
      <w:r w:rsidRPr="00E204CF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Ханты-Мансийска информации</w:t>
      </w:r>
      <w:proofErr w:type="gramEnd"/>
      <w:r w:rsidRPr="00E204CF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 по проекту бюджета и отчету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. Данный показатель определяется 2 раза в год не позднее 10 дней со дня проведения публичных слушаний путем проведения мониторинга наличия информации по данному направлению на </w:t>
      </w:r>
      <w:r w:rsidRPr="00743AA2">
        <w:rPr>
          <w:rFonts w:ascii="Times New Roman" w:hAnsi="Times New Roman" w:cs="Times New Roman"/>
          <w:sz w:val="28"/>
          <w:szCs w:val="28"/>
        </w:rPr>
        <w:t>Официальном информационном портале</w:t>
      </w:r>
      <w:r w:rsidR="00F17EC6">
        <w:rPr>
          <w:rFonts w:ascii="Times New Roman" w:hAnsi="Times New Roman" w:cs="Times New Roman"/>
          <w:sz w:val="28"/>
          <w:szCs w:val="28"/>
        </w:rPr>
        <w:t xml:space="preserve"> и показывает степень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</w:t>
      </w:r>
      <w:r w:rsidR="00F17EC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17EC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данной информации в сети Интернет </w:t>
      </w:r>
      <w:r w:rsidR="00B946E0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A00C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00CFC">
        <w:rPr>
          <w:rFonts w:ascii="Times New Roman" w:hAnsi="Times New Roman" w:cs="Times New Roman"/>
          <w:sz w:val="28"/>
          <w:szCs w:val="28"/>
        </w:rPr>
        <w:t>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F16AC">
        <w:rPr>
          <w:rFonts w:ascii="Times New Roman" w:hAnsi="Times New Roman" w:cs="Times New Roman"/>
          <w:sz w:val="28"/>
          <w:szCs w:val="28"/>
        </w:rPr>
        <w:t>.Открытость показателей бюджета города на стадиях рассмотрения, утверждения и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показатель</w:t>
      </w:r>
      <w:r w:rsidRPr="001D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ежемесячно</w:t>
      </w:r>
      <w:r w:rsidRPr="001D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мониторинга полноты информации, подлежащей размещению на </w:t>
      </w:r>
      <w:r w:rsidRPr="00743AA2">
        <w:rPr>
          <w:rFonts w:ascii="Times New Roman" w:hAnsi="Times New Roman" w:cs="Times New Roman"/>
          <w:sz w:val="28"/>
          <w:szCs w:val="28"/>
        </w:rPr>
        <w:t>Официальном информационном портале</w:t>
      </w:r>
      <w:r>
        <w:rPr>
          <w:rFonts w:ascii="Times New Roman" w:hAnsi="Times New Roman" w:cs="Times New Roman"/>
          <w:sz w:val="28"/>
          <w:szCs w:val="28"/>
        </w:rPr>
        <w:t>, согласно приказу Департамента управления финансами Администрации города Ханты-Мансийска, а также мониторинга своевременности проведения иных мероприятий, направленных на разъяснительную работу и привлечение населения города к</w:t>
      </w:r>
      <w:r w:rsidRPr="009A2D9A">
        <w:rPr>
          <w:rFonts w:ascii="Times New Roman" w:hAnsi="Times New Roman" w:cs="Times New Roman"/>
          <w:sz w:val="28"/>
          <w:szCs w:val="28"/>
        </w:rPr>
        <w:t xml:space="preserve"> участию в обсуждении </w:t>
      </w:r>
      <w:proofErr w:type="gramStart"/>
      <w:r w:rsidRPr="009A2D9A">
        <w:rPr>
          <w:rFonts w:ascii="Times New Roman" w:hAnsi="Times New Roman" w:cs="Times New Roman"/>
          <w:sz w:val="28"/>
          <w:szCs w:val="28"/>
        </w:rPr>
        <w:t>вопросов формирования бюджета города Ханты-Мансийска</w:t>
      </w:r>
      <w:proofErr w:type="gramEnd"/>
      <w:r w:rsidRPr="009A2D9A">
        <w:rPr>
          <w:rFonts w:ascii="Times New Roman" w:hAnsi="Times New Roman" w:cs="Times New Roman"/>
          <w:sz w:val="28"/>
          <w:szCs w:val="28"/>
        </w:rPr>
        <w:t xml:space="preserve"> и его исполнения</w:t>
      </w:r>
      <w:r>
        <w:rPr>
          <w:rFonts w:ascii="Times New Roman" w:hAnsi="Times New Roman" w:cs="Times New Roman"/>
          <w:sz w:val="28"/>
          <w:szCs w:val="28"/>
        </w:rPr>
        <w:t>. Показатель отражает степень соблюдения ответственных исполнителей за размещение необходимого состава информации в сети Интернет и прочим мероприятиям, направленным на открытость информации о бюджете города согласно муниципальным правовым актам.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F16AC">
        <w:rPr>
          <w:rFonts w:ascii="Times New Roman" w:hAnsi="Times New Roman" w:cs="Times New Roman"/>
          <w:sz w:val="28"/>
          <w:szCs w:val="28"/>
        </w:rPr>
        <w:t>.Обеспеченность программно-техническими средствами специалистов Департамента управления финансами Администрации города Ханты-Мансийска в объеме, достаточном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Показатель определяется ежемесячно путем мониторинга наличия не устраненных проблем по официальным заявкам 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информатизации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специалистов Департамента управления финансами Администрации</w:t>
      </w:r>
      <w:r w:rsidR="00B94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Сохранение данного показателя на установленном уровне направлено на обеспечение бесперебойной и качественной работы специалистов финансового органа.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1">
        <w:rPr>
          <w:rFonts w:ascii="Times New Roman" w:hAnsi="Times New Roman" w:cs="Times New Roman"/>
          <w:sz w:val="28"/>
          <w:szCs w:val="28"/>
        </w:rPr>
        <w:t>15.</w:t>
      </w:r>
      <w:r w:rsidRPr="00743AA2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долговым обязательствам муниципального образования в структуре расходов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 Показатель определяется ежемесячно путем оценки данных согласно Муниципальной долговой книге муниципального образования города Ханты-Мансийск. Сохранение данного показателя на установленном уровне направлено</w:t>
      </w:r>
      <w:r w:rsidRPr="00591225">
        <w:rPr>
          <w:rFonts w:ascii="Times New Roman" w:hAnsi="Times New Roman" w:cs="Times New Roman"/>
          <w:sz w:val="28"/>
          <w:szCs w:val="28"/>
        </w:rPr>
        <w:t xml:space="preserve"> на обеспечение ответственной долговой политики, поддержания городом имиджа надежного заемщика и гаранта.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5F">
        <w:rPr>
          <w:rFonts w:ascii="Times New Roman" w:hAnsi="Times New Roman" w:cs="Times New Roman"/>
          <w:sz w:val="28"/>
          <w:szCs w:val="28"/>
        </w:rPr>
        <w:t xml:space="preserve">16.Соблюдение ограничений по дефициту бюджета и предельному объему муниципального долга, </w:t>
      </w:r>
      <w:proofErr w:type="gramStart"/>
      <w:r w:rsidRPr="00C01D5F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C01D5F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. Показатель</w:t>
      </w:r>
      <w:r w:rsidRPr="00DB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ежегодно путем оценки соответствия расчетных данных согласно методике планирования долговых обязательств города Ханты-Мансийска и определения долговой нагрузки на бюджет города Ханты-Мансийска, утвержденной муниципальным правовым актом, с установленным показателем согласно статье 107 Бюджетного кодекса Российской Федерации. Данный показатель ориентирован</w:t>
      </w:r>
      <w:r w:rsidRPr="00591225">
        <w:rPr>
          <w:rFonts w:ascii="Times New Roman" w:hAnsi="Times New Roman" w:cs="Times New Roman"/>
          <w:sz w:val="28"/>
          <w:szCs w:val="28"/>
        </w:rPr>
        <w:t xml:space="preserve"> на сохранение муниципального долга на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кономически безопасном уровне. 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01">
        <w:rPr>
          <w:rFonts w:ascii="Times New Roman" w:hAnsi="Times New Roman" w:cs="Times New Roman"/>
          <w:sz w:val="28"/>
          <w:szCs w:val="28"/>
        </w:rPr>
        <w:t>17.</w:t>
      </w:r>
      <w:r w:rsidRPr="00C679EB">
        <w:rPr>
          <w:rFonts w:ascii="Times New Roman" w:hAnsi="Times New Roman" w:cs="Times New Roman"/>
          <w:sz w:val="28"/>
          <w:szCs w:val="28"/>
        </w:rPr>
        <w:t>Доля расходо</w:t>
      </w:r>
      <w:r>
        <w:rPr>
          <w:rFonts w:ascii="Times New Roman" w:hAnsi="Times New Roman" w:cs="Times New Roman"/>
          <w:sz w:val="28"/>
          <w:szCs w:val="28"/>
        </w:rPr>
        <w:t>в бюджета города на обслуживание</w:t>
      </w:r>
      <w:r w:rsidRPr="00C679EB">
        <w:rPr>
          <w:rFonts w:ascii="Times New Roman" w:hAnsi="Times New Roman" w:cs="Times New Roman"/>
          <w:sz w:val="28"/>
          <w:szCs w:val="28"/>
        </w:rPr>
        <w:t xml:space="preserve"> муниципального долга в общем объеме расходов бюджета без учета расходов, </w:t>
      </w:r>
      <w:r w:rsidRPr="00C679EB">
        <w:rPr>
          <w:rFonts w:ascii="Times New Roman" w:hAnsi="Times New Roman" w:cs="Times New Roman"/>
          <w:sz w:val="28"/>
          <w:szCs w:val="28"/>
        </w:rPr>
        <w:lastRenderedPageBreak/>
        <w:t>осуществляемых за счет целевых межбюджетных трансфертов из вышестоящего бюджета.</w:t>
      </w:r>
      <w:r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Pr="00DB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ежегодно путем оценки расчетных данных согласно методике планирования долговых обязательств города Ханты-Мансийска и определения долговой нагрузки на бюджет города Ханты-Мансийска, утвержденной муниципальным правовым актом, и  отражает долговую нагрузку на бюджет города Ханты-Мансийска.</w:t>
      </w:r>
    </w:p>
    <w:p w:rsidR="004E6775" w:rsidRDefault="004E6775" w:rsidP="004E6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DB7E01">
        <w:rPr>
          <w:rFonts w:ascii="Times New Roman" w:hAnsi="Times New Roman" w:cs="Times New Roman"/>
          <w:sz w:val="28"/>
          <w:szCs w:val="28"/>
        </w:rPr>
        <w:t>Соблюдение  ограничений по предельному размеру резервного фонда, установленного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 определяется ежеквартально</w:t>
      </w:r>
      <w:r w:rsidRPr="00DB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оценки соответствия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с установленным показателем согласно статье 81 Бюджетного кодекса Российской Федерации Данный показатель ориентирован</w:t>
      </w:r>
      <w:r w:rsidRPr="0059122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соблюдение условий </w:t>
      </w:r>
      <w:r w:rsidRPr="00591225">
        <w:rPr>
          <w:rFonts w:ascii="Times New Roman" w:hAnsi="Times New Roman" w:cs="Times New Roman"/>
          <w:sz w:val="28"/>
          <w:szCs w:val="28"/>
        </w:rPr>
        <w:t>исполнения расходных обязательств по финансовому обеспечению непред</w:t>
      </w:r>
      <w:r>
        <w:rPr>
          <w:rFonts w:ascii="Times New Roman" w:hAnsi="Times New Roman" w:cs="Times New Roman"/>
          <w:sz w:val="28"/>
          <w:szCs w:val="28"/>
        </w:rPr>
        <w:t>виденных расходов.</w:t>
      </w:r>
      <w:proofErr w:type="gramEnd"/>
    </w:p>
    <w:p w:rsidR="004E6775" w:rsidRDefault="004E6775" w:rsidP="004E6775">
      <w:pPr>
        <w:pStyle w:val="ConsPlusNormal"/>
      </w:pPr>
    </w:p>
    <w:p w:rsidR="004E6775" w:rsidRPr="00C66C02" w:rsidRDefault="004E6775" w:rsidP="004E67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Раздел 3. ХАРАКТЕРИСТИКА ОСНОВНЫХ МЕРОПРИЯТИЙ ПРОГРАММЫ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Достижение поставленной цели и задач программы будет выполняться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реализации следующих основных мероприятий: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1.Обеспечение</w:t>
      </w:r>
      <w:r w:rsidRPr="009A2D9A">
        <w:rPr>
          <w:rFonts w:ascii="Times New Roman" w:hAnsi="Times New Roman" w:cs="Times New Roman"/>
          <w:sz w:val="28"/>
          <w:szCs w:val="28"/>
        </w:rPr>
        <w:t xml:space="preserve"> выполнения функций и полномочий финансового органа - Департамента управления финансами Администрации города Ханты-Мансийска.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Деятельность Департамента управления финансами Администрации города Ханты-Мансийска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муниципального образования.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на него полномочий.</w:t>
      </w:r>
      <w:r>
        <w:rPr>
          <w:rFonts w:ascii="Times New Roman" w:hAnsi="Times New Roman" w:cs="Times New Roman"/>
          <w:sz w:val="28"/>
          <w:szCs w:val="28"/>
        </w:rPr>
        <w:t xml:space="preserve"> Таких как: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9A">
        <w:rPr>
          <w:rFonts w:ascii="Times New Roman" w:hAnsi="Times New Roman" w:cs="Times New Roman"/>
          <w:sz w:val="28"/>
          <w:szCs w:val="28"/>
        </w:rPr>
        <w:t>рганизация планирования бюджета го</w:t>
      </w:r>
      <w:r>
        <w:rPr>
          <w:rFonts w:ascii="Times New Roman" w:hAnsi="Times New Roman" w:cs="Times New Roman"/>
          <w:sz w:val="28"/>
          <w:szCs w:val="28"/>
        </w:rPr>
        <w:t>рода Ханты-Мансийска, р</w:t>
      </w:r>
      <w:r w:rsidRPr="009A2D9A">
        <w:rPr>
          <w:rFonts w:ascii="Times New Roman" w:hAnsi="Times New Roman" w:cs="Times New Roman"/>
          <w:sz w:val="28"/>
          <w:szCs w:val="28"/>
        </w:rPr>
        <w:t xml:space="preserve">езультатом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9A2D9A">
        <w:rPr>
          <w:rFonts w:ascii="Times New Roman" w:hAnsi="Times New Roman" w:cs="Times New Roman"/>
          <w:sz w:val="28"/>
          <w:szCs w:val="28"/>
        </w:rPr>
        <w:t xml:space="preserve"> является принятый в установленные сроки и соответствующий требованиям бюджетного законодательства Российской Федерации бюджет города Ханты-Мансийска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9A">
        <w:rPr>
          <w:rFonts w:ascii="Times New Roman" w:hAnsi="Times New Roman" w:cs="Times New Roman"/>
          <w:sz w:val="28"/>
          <w:szCs w:val="28"/>
        </w:rPr>
        <w:t>рганизация исполнения бюджета города Ханты-Мансийска и фо</w:t>
      </w:r>
      <w:r>
        <w:rPr>
          <w:rFonts w:ascii="Times New Roman" w:hAnsi="Times New Roman" w:cs="Times New Roman"/>
          <w:sz w:val="28"/>
          <w:szCs w:val="28"/>
        </w:rPr>
        <w:t>рмирование бюджетной отчетности, с</w:t>
      </w:r>
      <w:r w:rsidRPr="009A2D9A">
        <w:rPr>
          <w:rFonts w:ascii="Times New Roman" w:hAnsi="Times New Roman" w:cs="Times New Roman"/>
          <w:sz w:val="28"/>
          <w:szCs w:val="28"/>
        </w:rPr>
        <w:t xml:space="preserve">воевременное и качественное формирование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9A2D9A">
        <w:rPr>
          <w:rFonts w:ascii="Times New Roman" w:hAnsi="Times New Roman" w:cs="Times New Roman"/>
          <w:sz w:val="28"/>
          <w:szCs w:val="28"/>
        </w:rPr>
        <w:t xml:space="preserve"> позволит оценить степень выполнения расходных обязательств муниципального образования, предоставить участникам бюджетного процесса необходимую для анализа, планирования и управления </w:t>
      </w:r>
      <w:r w:rsidRPr="009A2D9A">
        <w:rPr>
          <w:rFonts w:ascii="Times New Roman" w:hAnsi="Times New Roman" w:cs="Times New Roman"/>
          <w:sz w:val="28"/>
          <w:szCs w:val="28"/>
        </w:rPr>
        <w:lastRenderedPageBreak/>
        <w:t>бюджетными средствами информацию, оценить финансовое состояни</w:t>
      </w:r>
      <w:r>
        <w:rPr>
          <w:rFonts w:ascii="Times New Roman" w:hAnsi="Times New Roman" w:cs="Times New Roman"/>
          <w:sz w:val="28"/>
          <w:szCs w:val="28"/>
        </w:rPr>
        <w:t>е учреждений бюджетного сектора;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A2D9A">
        <w:rPr>
          <w:rFonts w:ascii="Times New Roman" w:hAnsi="Times New Roman" w:cs="Times New Roman"/>
          <w:sz w:val="28"/>
          <w:szCs w:val="28"/>
        </w:rPr>
        <w:t>ормативно-методическое обеспечение организации бюджетного процесса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</w:t>
      </w:r>
      <w:r w:rsidRPr="009A2D9A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 и утверждении</w:t>
      </w:r>
      <w:r w:rsidRPr="009A2D9A">
        <w:rPr>
          <w:rFonts w:ascii="Times New Roman" w:hAnsi="Times New Roman" w:cs="Times New Roman"/>
          <w:sz w:val="28"/>
          <w:szCs w:val="28"/>
        </w:rPr>
        <w:t xml:space="preserve"> необходимых правовых актов и методических указаний в области организации бюджетного процесса, соответствующих требованиям бюджетного законодательства,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9A2D9A">
        <w:rPr>
          <w:rFonts w:ascii="Times New Roman" w:hAnsi="Times New Roman" w:cs="Times New Roman"/>
          <w:sz w:val="28"/>
          <w:szCs w:val="28"/>
        </w:rPr>
        <w:t xml:space="preserve"> спос</w:t>
      </w:r>
      <w:r>
        <w:rPr>
          <w:rFonts w:ascii="Times New Roman" w:hAnsi="Times New Roman" w:cs="Times New Roman"/>
          <w:sz w:val="28"/>
          <w:szCs w:val="28"/>
        </w:rPr>
        <w:t>обствует</w:t>
      </w:r>
      <w:r w:rsidRPr="009A2D9A">
        <w:rPr>
          <w:rFonts w:ascii="Times New Roman" w:hAnsi="Times New Roman" w:cs="Times New Roman"/>
          <w:sz w:val="28"/>
          <w:szCs w:val="28"/>
        </w:rPr>
        <w:t xml:space="preserve"> качественной организации планирования и исполнения расходных обязательств, составлению бюджетной отчетности главными распорядителями бюджетных средств, обеспечит единство нормативно-правового регулирования в сфере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2D9A">
        <w:rPr>
          <w:rFonts w:ascii="Times New Roman" w:hAnsi="Times New Roman" w:cs="Times New Roman"/>
          <w:sz w:val="28"/>
          <w:szCs w:val="28"/>
        </w:rPr>
        <w:t>овершенствование системы оценки качества финансового менеджмента, осуществляемого главными распорядителями средств и главными администраторами доходов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CA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D9A">
        <w:rPr>
          <w:rFonts w:ascii="Times New Roman" w:hAnsi="Times New Roman" w:cs="Times New Roman"/>
          <w:sz w:val="28"/>
          <w:szCs w:val="28"/>
        </w:rPr>
        <w:t xml:space="preserve"> целях повышения заинтересованности участников бюджетного процесса в муниципальном образовании в повышении качества контроля в сфере упра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муниципальными финансами. 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Pr="009A2D9A">
        <w:rPr>
          <w:rFonts w:ascii="Times New Roman" w:hAnsi="Times New Roman" w:cs="Times New Roman"/>
          <w:sz w:val="28"/>
          <w:szCs w:val="28"/>
        </w:rPr>
        <w:t>дминистрировани</w:t>
      </w:r>
      <w:r>
        <w:rPr>
          <w:rFonts w:ascii="Times New Roman" w:hAnsi="Times New Roman" w:cs="Times New Roman"/>
          <w:sz w:val="28"/>
          <w:szCs w:val="28"/>
        </w:rPr>
        <w:t>е и сопровождение</w:t>
      </w:r>
      <w:r w:rsidRPr="009A2D9A">
        <w:rPr>
          <w:rFonts w:ascii="Times New Roman" w:hAnsi="Times New Roman" w:cs="Times New Roman"/>
          <w:sz w:val="28"/>
          <w:szCs w:val="28"/>
        </w:rPr>
        <w:t xml:space="preserve"> программных комплексов, прикладного программного обеспечения в сфере управления общественными финансами.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образований, а также открытости информации о результатах их деятельности.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Открытость бюджетного процесса является одним из главных приоритетов бюджетной политики, проводимой в муниципальном образовании. С целью вовлечения населения города Ханты-Мансийска в осуществление бюджетного процесса Департаментом управления финансами Администрации города Ханты-Мансийска ежегодно организуются публичные слушания по проекту бюджета города и отчету об его исполнении.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 самоуправления города Ханты-Мансийска размещается информация о бюджете города Ханты-Мансийска и ходе его исполнения, о деятельности Департамента управления финансами Администрации города Ханты-Мансийска.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 xml:space="preserve">Для привлечения большего количества горожан к участию в обсуждении </w:t>
      </w:r>
      <w:proofErr w:type="gramStart"/>
      <w:r w:rsidRPr="009A2D9A">
        <w:rPr>
          <w:rFonts w:ascii="Times New Roman" w:hAnsi="Times New Roman" w:cs="Times New Roman"/>
          <w:sz w:val="28"/>
          <w:szCs w:val="28"/>
        </w:rPr>
        <w:t>вопросов формирования бюджета города Ханты-Мансийска</w:t>
      </w:r>
      <w:proofErr w:type="gramEnd"/>
      <w:r w:rsidRPr="009A2D9A">
        <w:rPr>
          <w:rFonts w:ascii="Times New Roman" w:hAnsi="Times New Roman" w:cs="Times New Roman"/>
          <w:sz w:val="28"/>
          <w:szCs w:val="28"/>
        </w:rPr>
        <w:t xml:space="preserve"> и его исполнения Департаментом управления финансами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>реализовано</w:t>
      </w:r>
      <w:r w:rsidRPr="009A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9A2D9A">
        <w:rPr>
          <w:rFonts w:ascii="Times New Roman" w:hAnsi="Times New Roman" w:cs="Times New Roman"/>
          <w:sz w:val="28"/>
          <w:szCs w:val="28"/>
        </w:rPr>
        <w:t xml:space="preserve"> информационного материала "Бюджет для граждан". "Бюджет для граждан" предназначен, прежде всего, для жителей города Ханты-Мансийска, не обладающих специальными знаниями в сфере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и представлен в доступной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понимания форме</w:t>
      </w:r>
      <w:r w:rsidRPr="009A2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финансовой грамотности населения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формирования позитивного имиджа финансовой и бюджетной составляющей деятельности органов местного самоуправления проводятся такие мероприятия, как день финансовой грамотности и день открытых дверей в Департаменте управления финансами города Ханты-Мансийска.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Департаментом управления финансами Администрации города Ханты-Мансийска обеспечивается бесперебойная работа автоматизированной системы "Бюджет" (АС "Бюджет") и автоматизированной системы "Управление рабочим местом" (АС "УРМ") - 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4E6775" w:rsidRPr="009A2D9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Совершенствование программных комплексов в сфере управления финансами позволит обеспечить прозрачность и подотчетность деятельности финансового органа муниципального образования, повысить доступность информации о финансовой деятельности и финансовом состоянии муниципального образования города Ханты-Мансийска, создать инструментарий для принятия обоснованных управленческих решений с целью эффективности и результативности бюджетных расходов.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также осуществляется о</w:t>
      </w:r>
      <w:r w:rsidRPr="009A2D9A">
        <w:rPr>
          <w:rFonts w:ascii="Times New Roman" w:hAnsi="Times New Roman" w:cs="Times New Roman"/>
          <w:sz w:val="28"/>
          <w:szCs w:val="28"/>
        </w:rPr>
        <w:t>беспечение работоспособности аппаратного оборудования Департамента управления финансами Администрации города Ханты-Мансийска, его обновление в соответствии с треб</w:t>
      </w:r>
      <w:r>
        <w:rPr>
          <w:rFonts w:ascii="Times New Roman" w:hAnsi="Times New Roman" w:cs="Times New Roman"/>
          <w:sz w:val="28"/>
          <w:szCs w:val="28"/>
        </w:rPr>
        <w:t>ованиями программных комплексов, а также а</w:t>
      </w:r>
      <w:r w:rsidRPr="009A2D9A">
        <w:rPr>
          <w:rFonts w:ascii="Times New Roman" w:hAnsi="Times New Roman" w:cs="Times New Roman"/>
          <w:sz w:val="28"/>
          <w:szCs w:val="28"/>
        </w:rPr>
        <w:t xml:space="preserve">дминистрирование и сопровождение систем хранения и защиты баз данных. 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591225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225">
        <w:rPr>
          <w:rFonts w:ascii="Times New Roman" w:hAnsi="Times New Roman" w:cs="Times New Roman"/>
          <w:sz w:val="28"/>
          <w:szCs w:val="28"/>
        </w:rPr>
        <w:t xml:space="preserve"> взвешенной долговой политики, </w:t>
      </w:r>
      <w:proofErr w:type="spellStart"/>
      <w:r w:rsidRPr="00591225">
        <w:rPr>
          <w:rFonts w:ascii="Times New Roman" w:hAnsi="Times New Roman" w:cs="Times New Roman"/>
          <w:sz w:val="28"/>
          <w:szCs w:val="28"/>
        </w:rPr>
        <w:t>надлежайшее</w:t>
      </w:r>
      <w:proofErr w:type="spellEnd"/>
      <w:r w:rsidRPr="00591225">
        <w:rPr>
          <w:rFonts w:ascii="Times New Roman" w:hAnsi="Times New Roman" w:cs="Times New Roman"/>
          <w:sz w:val="28"/>
          <w:szCs w:val="28"/>
        </w:rPr>
        <w:t xml:space="preserve"> исполнение обязательств по муниципальным заимствованиям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Долговая политика является неотъемлемой частью бюджетной политики муниципального образования и оказывает непосредственное влияние на устойчивость местного бюджета.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Управление муниципальным долгом осуществляется посредством системы четких процедур, ориентированных на сохранение муниципального долга на экономически безопасном уровне.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деятельность Д</w:t>
      </w:r>
      <w:r w:rsidRPr="00591225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591225">
        <w:rPr>
          <w:rFonts w:ascii="Times New Roman" w:hAnsi="Times New Roman" w:cs="Times New Roman"/>
          <w:sz w:val="28"/>
          <w:szCs w:val="28"/>
        </w:rPr>
        <w:t xml:space="preserve"> в сфере управления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 долгом направлена на </w:t>
      </w:r>
      <w:r w:rsidRPr="00591225">
        <w:rPr>
          <w:rFonts w:ascii="Times New Roman" w:hAnsi="Times New Roman" w:cs="Times New Roman"/>
          <w:sz w:val="28"/>
          <w:szCs w:val="28"/>
        </w:rPr>
        <w:t xml:space="preserve">обеспечение полного и своевременного исполнения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 муниципальным заимствованиям.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утверждено распоряжение</w:t>
      </w:r>
      <w:r w:rsidRPr="00591225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12.03.2015 N 32-р</w:t>
      </w:r>
      <w:r w:rsidRPr="00591225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proofErr w:type="gramStart"/>
      <w:r w:rsidRPr="00591225">
        <w:rPr>
          <w:rFonts w:ascii="Times New Roman" w:hAnsi="Times New Roman" w:cs="Times New Roman"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sz w:val="28"/>
          <w:szCs w:val="28"/>
        </w:rPr>
        <w:t>планирования долговых обязательств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определения долговой нагрузки на бюджет города Ханты-Мансийска</w:t>
      </w:r>
      <w:r w:rsidRPr="00591225">
        <w:rPr>
          <w:rFonts w:ascii="Times New Roman" w:hAnsi="Times New Roman" w:cs="Times New Roman"/>
          <w:sz w:val="28"/>
          <w:szCs w:val="28"/>
        </w:rPr>
        <w:t>".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22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91225"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муниципальным заимствованиям обеспечен в регулярном режиме - долговые обязательства города исполняются в полном объеме и в установленные сроки.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Взвешенный подход к формированию муниципального долга позволи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1225">
        <w:rPr>
          <w:rFonts w:ascii="Times New Roman" w:hAnsi="Times New Roman" w:cs="Times New Roman"/>
          <w:sz w:val="28"/>
          <w:szCs w:val="28"/>
        </w:rPr>
        <w:t xml:space="preserve"> успешно реализо</w:t>
      </w:r>
      <w:r>
        <w:rPr>
          <w:rFonts w:ascii="Times New Roman" w:hAnsi="Times New Roman" w:cs="Times New Roman"/>
          <w:sz w:val="28"/>
          <w:szCs w:val="28"/>
        </w:rPr>
        <w:t xml:space="preserve">вывать долговую политику города, </w:t>
      </w:r>
      <w:r w:rsidRPr="00591225">
        <w:rPr>
          <w:rFonts w:ascii="Times New Roman" w:hAnsi="Times New Roman" w:cs="Times New Roman"/>
          <w:sz w:val="28"/>
          <w:szCs w:val="28"/>
        </w:rPr>
        <w:t>несмотря на нестабильную внешнеполитическую ситуацию и обеспечить уровень муниципального долга значительно ниже предельного уровня, установленного бюджетным законодательством.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</w:t>
      </w:r>
      <w:r w:rsidRPr="00591225">
        <w:rPr>
          <w:rFonts w:ascii="Times New Roman" w:hAnsi="Times New Roman" w:cs="Times New Roman"/>
          <w:sz w:val="28"/>
          <w:szCs w:val="28"/>
        </w:rPr>
        <w:t xml:space="preserve"> на обеспечение ответственной долговой политики, поддержания городом имиджа надежного заемщика и гаранта.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A4B5F">
        <w:rPr>
          <w:rFonts w:ascii="Times New Roman" w:hAnsi="Times New Roman" w:cs="Times New Roman"/>
          <w:sz w:val="28"/>
          <w:szCs w:val="28"/>
        </w:rPr>
        <w:t>Формирование в бюджете города резервного фонда Администрации города в соответствии с требованиями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 xml:space="preserve">Формирование расходов резервного фонда Администрации города осуществляется в пределах ограничений, установленных нормой </w:t>
      </w:r>
      <w:hyperlink r:id="rId23" w:history="1">
        <w:r w:rsidRPr="00C12041">
          <w:rPr>
            <w:rFonts w:ascii="Times New Roman" w:hAnsi="Times New Roman" w:cs="Times New Roman"/>
            <w:sz w:val="28"/>
            <w:szCs w:val="28"/>
          </w:rPr>
          <w:t>статьи 81</w:t>
        </w:r>
      </w:hyperlink>
      <w:r w:rsidRPr="005912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для возможного исполнения расходных обязательств по финансовому обеспечению непредвиденных расходов.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Формирование резерва сре</w:t>
      </w:r>
      <w:proofErr w:type="gramStart"/>
      <w:r w:rsidRPr="0059122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1225">
        <w:rPr>
          <w:rFonts w:ascii="Times New Roman" w:hAnsi="Times New Roman" w:cs="Times New Roman"/>
          <w:sz w:val="28"/>
          <w:szCs w:val="28"/>
        </w:rPr>
        <w:t>я последующего направления соответствующим главным распорядителям бюджетных средств осуществляется в целях обеспечения планируемых в очередном финансовом году расходных обязательств, нормативно не закрепленных в период формирования бюджета (обеспечение эксплуатации новых объектов муниципальной собственности после их ввода и иные случаи, предусматриваемые текстовой частью решения Думы города о бюджете города).</w:t>
      </w:r>
    </w:p>
    <w:p w:rsidR="004E6775" w:rsidRPr="0059122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Распределение иным образом зарезервированных средств между главными распорядителями бю</w:t>
      </w:r>
      <w:r>
        <w:rPr>
          <w:rFonts w:ascii="Times New Roman" w:hAnsi="Times New Roman" w:cs="Times New Roman"/>
          <w:sz w:val="28"/>
          <w:szCs w:val="28"/>
        </w:rPr>
        <w:t>джетных средств осуществляется Д</w:t>
      </w:r>
      <w:r w:rsidRPr="00591225">
        <w:rPr>
          <w:rFonts w:ascii="Times New Roman" w:hAnsi="Times New Roman" w:cs="Times New Roman"/>
          <w:sz w:val="28"/>
          <w:szCs w:val="28"/>
        </w:rPr>
        <w:t>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финансами</w:t>
      </w:r>
      <w:r w:rsidRPr="00591225">
        <w:rPr>
          <w:rFonts w:ascii="Times New Roman" w:hAnsi="Times New Roman" w:cs="Times New Roman"/>
          <w:sz w:val="28"/>
          <w:szCs w:val="28"/>
        </w:rPr>
        <w:t xml:space="preserve"> после издания соответствующих муниципальных правовых актов.</w:t>
      </w:r>
    </w:p>
    <w:p w:rsidR="004E6775" w:rsidRDefault="004E6775" w:rsidP="004E6775">
      <w:pPr>
        <w:pStyle w:val="ConsPlusNormal"/>
        <w:jc w:val="both"/>
      </w:pPr>
      <w:r w:rsidRPr="00591225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 w:rsidRPr="00591225">
        <w:rPr>
          <w:rFonts w:ascii="Times New Roman" w:hAnsi="Times New Roman" w:cs="Times New Roman"/>
          <w:sz w:val="28"/>
          <w:szCs w:val="28"/>
        </w:rPr>
        <w:t>возникновения рисков отсутствия финансового обеспечения расходов непредвиденного характера</w:t>
      </w:r>
      <w:proofErr w:type="gramEnd"/>
      <w:r w:rsidRPr="00591225">
        <w:rPr>
          <w:rFonts w:ascii="Times New Roman" w:hAnsi="Times New Roman" w:cs="Times New Roman"/>
          <w:sz w:val="28"/>
          <w:szCs w:val="28"/>
        </w:rPr>
        <w:t xml:space="preserve"> и расходных обязательств, прогнозируемых на перспективу, должна решаться путем формирования резервного фонда Администрации города в оптимальном размере, определения условно утвержденных </w:t>
      </w:r>
      <w:r w:rsidRPr="00C12041">
        <w:rPr>
          <w:rFonts w:ascii="Times New Roman" w:hAnsi="Times New Roman" w:cs="Times New Roman"/>
          <w:sz w:val="28"/>
          <w:szCs w:val="28"/>
        </w:rPr>
        <w:t xml:space="preserve">расходов в достаточном объеме, а также обоснованной концентрацией средств, иным образом </w:t>
      </w:r>
      <w:r>
        <w:rPr>
          <w:rFonts w:ascii="Times New Roman" w:hAnsi="Times New Roman" w:cs="Times New Roman"/>
          <w:sz w:val="28"/>
          <w:szCs w:val="28"/>
        </w:rPr>
        <w:t>резервируемых в бюджете города.</w:t>
      </w:r>
    </w:p>
    <w:p w:rsidR="004E6775" w:rsidRDefault="004E6775" w:rsidP="004E6775">
      <w:pPr>
        <w:pStyle w:val="ConsPlusNormal"/>
      </w:pPr>
    </w:p>
    <w:p w:rsidR="004E6775" w:rsidRPr="00C66C02" w:rsidRDefault="004E6775" w:rsidP="004E67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Раздел 4. ОБОСНОВАНИЕ РЕСУРСНОГО ОБЕСПЕЧЕНИЯ ПРОГРАММЫ</w:t>
      </w:r>
    </w:p>
    <w:p w:rsidR="004E6775" w:rsidRDefault="004E6775" w:rsidP="004E6775">
      <w:pPr>
        <w:pStyle w:val="ConsPlusNormal"/>
        <w:ind w:firstLine="540"/>
        <w:jc w:val="both"/>
      </w:pPr>
    </w:p>
    <w:p w:rsidR="004E6775" w:rsidRPr="00C66C0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 Ханты-Мансийска.</w:t>
      </w:r>
    </w:p>
    <w:p w:rsidR="004E6775" w:rsidRPr="00A56F5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носит прогнозный характер и </w:t>
      </w:r>
      <w:r w:rsidRPr="00A56F5A">
        <w:rPr>
          <w:rFonts w:ascii="Times New Roman" w:hAnsi="Times New Roman" w:cs="Times New Roman"/>
          <w:sz w:val="28"/>
          <w:szCs w:val="28"/>
        </w:rPr>
        <w:t>составляет 589 994 740,0 рублей, в том числе по годам:</w:t>
      </w:r>
    </w:p>
    <w:p w:rsidR="004E6775" w:rsidRPr="00A56F5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5A">
        <w:rPr>
          <w:rFonts w:ascii="Times New Roman" w:hAnsi="Times New Roman" w:cs="Times New Roman"/>
          <w:sz w:val="28"/>
          <w:szCs w:val="28"/>
        </w:rPr>
        <w:t>2016 – 128 630 370 рублей;</w:t>
      </w:r>
    </w:p>
    <w:p w:rsidR="004E6775" w:rsidRPr="00A56F5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5A">
        <w:rPr>
          <w:rFonts w:ascii="Times New Roman" w:hAnsi="Times New Roman" w:cs="Times New Roman"/>
          <w:sz w:val="28"/>
          <w:szCs w:val="28"/>
        </w:rPr>
        <w:t>2017 – 114 630 370 рублей;</w:t>
      </w:r>
    </w:p>
    <w:p w:rsidR="004E6775" w:rsidRPr="00A56F5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5A">
        <w:rPr>
          <w:rFonts w:ascii="Times New Roman" w:hAnsi="Times New Roman" w:cs="Times New Roman"/>
          <w:sz w:val="28"/>
          <w:szCs w:val="28"/>
        </w:rPr>
        <w:t>2018 – 115 578 000 рублей;</w:t>
      </w:r>
    </w:p>
    <w:p w:rsidR="004E6775" w:rsidRPr="00A56F5A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5A">
        <w:rPr>
          <w:rFonts w:ascii="Times New Roman" w:hAnsi="Times New Roman" w:cs="Times New Roman"/>
          <w:sz w:val="28"/>
          <w:szCs w:val="28"/>
        </w:rPr>
        <w:t>2019 -  115 578 000 рублей;</w:t>
      </w:r>
    </w:p>
    <w:p w:rsidR="004E6775" w:rsidRPr="00C66C0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5A">
        <w:rPr>
          <w:rFonts w:ascii="Times New Roman" w:hAnsi="Times New Roman" w:cs="Times New Roman"/>
          <w:sz w:val="28"/>
          <w:szCs w:val="28"/>
        </w:rPr>
        <w:t>2020 -  115 578 000 рублей.</w:t>
      </w:r>
    </w:p>
    <w:p w:rsidR="004E6775" w:rsidRPr="00C66C02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 и плановый период.</w:t>
      </w:r>
    </w:p>
    <w:p w:rsidR="004E6775" w:rsidRDefault="004E6775" w:rsidP="004E6775">
      <w:pPr>
        <w:pStyle w:val="ConsPlusNormal"/>
      </w:pPr>
    </w:p>
    <w:p w:rsidR="004E6775" w:rsidRPr="00C66C02" w:rsidRDefault="004E6775" w:rsidP="004E67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Раздел 5. МЕХАНИЗМ РЕАЛИЗАЦИИ ПРОГРАММЫ</w:t>
      </w:r>
    </w:p>
    <w:p w:rsidR="004E6775" w:rsidRPr="00D33A64" w:rsidRDefault="004E6775" w:rsidP="004E6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Департамент управления финансами Администрации города Ханты-Мансийска.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управление реализацией программы, обладает правом вносить предложения об изменении объемов финансовых средств, направляемых на решение отдельных ее мероприятий.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муниципального образования, необходимых для выполнения программы;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Ханты-Мансийского автономного округа - </w:t>
      </w:r>
      <w:proofErr w:type="spellStart"/>
      <w:r w:rsidRPr="00D33A6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33A64">
        <w:rPr>
          <w:rFonts w:ascii="Times New Roman" w:hAnsi="Times New Roman" w:cs="Times New Roman"/>
          <w:sz w:val="28"/>
          <w:szCs w:val="28"/>
        </w:rPr>
        <w:t>, Думой города Ханты-Мансийска, структурными подразделениями Администрации города Ханты-Мансийска, коммерческими и некоммерческими организациями по вопросам, относящимся к установленным сферам деятельности Департамента управления финансами Администрации города Ханты-Мансийска;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уточнение объемов финансирования по основным мероприятиям программы на очередной финансовый год и плановый период в соответствии с мониторингом фактически достигнутых результатов путем сопоставления их с установленной системой показателей, характеризующих результаты реализации программы;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управление программой, эффективное использование средств, выделенных на реализацию программы;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lastRenderedPageBreak/>
        <w:t>представление в установленном порядке отчета о ходе исполнения комплексного плана (сетевого графика) по реализации программы;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программы, финансировании основных мероприятий программы, в том числе о механизмах их реализации.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Оценка исполнения мероприятий программы основана на мониторинге показателей, характеризующих результаты реализации программы, путем сопоставления фактически достигнутых показателей с показателями, установленными при утверждении программы.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В соответствии с данными мониторинга по фактически достигнутым показателям реализации программы в нее могут быть внесены изменения.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64">
        <w:rPr>
          <w:rFonts w:ascii="Times New Roman" w:hAnsi="Times New Roman" w:cs="Times New Roman"/>
          <w:sz w:val="28"/>
          <w:szCs w:val="28"/>
        </w:rPr>
        <w:t>Реализация отдельных мероприятий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  <w:proofErr w:type="gramEnd"/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Основным финансовым риском реализации программы является существенное ухудшение параметров поступления доходов в бюджет города Ханты-Мансийска, что повлечет за собой увеличение дефицита бюджета муниципального образования,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муниципального образования.</w:t>
      </w:r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(прежде всего, в сфере экономического регулирования, управления муниципальным имуществом, муниципальных закупок и т.д.).</w:t>
      </w:r>
    </w:p>
    <w:p w:rsidR="004E6775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бюджета города Ханты-Мансийска, зависит от действий всех участников бюджетного процесса, а не только от Департамента управления финансами Администрации города Ханты-Мансийска, осуществляющего организацию составления и исполнения бюджета муниципального образования</w:t>
      </w:r>
      <w:proofErr w:type="gramStart"/>
      <w:r w:rsidRPr="00D33A64">
        <w:rPr>
          <w:rFonts w:ascii="Times New Roman" w:hAnsi="Times New Roman" w:cs="Times New Roman"/>
          <w:sz w:val="28"/>
          <w:szCs w:val="28"/>
        </w:rPr>
        <w:t>.</w:t>
      </w:r>
      <w:r w:rsidR="00FA37B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6775" w:rsidRPr="00D33A64" w:rsidRDefault="004E6775" w:rsidP="004E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775" w:rsidRPr="0021685F" w:rsidRDefault="00FA37BC" w:rsidP="002168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4E6775" w:rsidRPr="0021685F" w:rsidSect="00414BAA">
          <w:pgSz w:w="11906" w:h="16838"/>
          <w:pgMar w:top="1276" w:right="850" w:bottom="1560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>1.4.Приложения 1, 2 к программе</w:t>
      </w:r>
      <w:r w:rsidRPr="00B820C5">
        <w:rPr>
          <w:rFonts w:eastAsia="Calibri"/>
          <w:sz w:val="28"/>
          <w:szCs w:val="28"/>
        </w:rPr>
        <w:t xml:space="preserve"> изложить </w:t>
      </w:r>
      <w:r w:rsidR="0021685F">
        <w:rPr>
          <w:rFonts w:eastAsia="Calibri"/>
          <w:sz w:val="28"/>
          <w:szCs w:val="28"/>
        </w:rPr>
        <w:t>в редакции согласно приложениям</w:t>
      </w:r>
      <w:r>
        <w:rPr>
          <w:rFonts w:eastAsia="Calibri"/>
          <w:sz w:val="28"/>
          <w:szCs w:val="28"/>
        </w:rPr>
        <w:t xml:space="preserve"> 1</w:t>
      </w:r>
      <w:r w:rsidR="0021685F">
        <w:rPr>
          <w:rFonts w:eastAsia="Calibri"/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663E4B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Приложению</w:t>
      </w:r>
      <w:r w:rsidR="00A56F5A">
        <w:rPr>
          <w:rFonts w:eastAsia="Calibri"/>
          <w:sz w:val="28"/>
          <w:szCs w:val="28"/>
        </w:rPr>
        <w:t xml:space="preserve"> 2</w:t>
      </w:r>
      <w:r>
        <w:rPr>
          <w:rFonts w:eastAsia="Calibri"/>
          <w:sz w:val="28"/>
          <w:szCs w:val="28"/>
        </w:rPr>
        <w:t xml:space="preserve"> к</w:t>
      </w:r>
      <w:r w:rsidRPr="00663E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Решению Думы города Ханты-Мансийска</w:t>
      </w:r>
      <w:r w:rsidR="003B36C7">
        <w:rPr>
          <w:rFonts w:eastAsia="Calibri"/>
          <w:sz w:val="28"/>
          <w:szCs w:val="28"/>
        </w:rPr>
        <w:t>.</w:t>
      </w: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p w:rsidR="00055734" w:rsidRDefault="00055734" w:rsidP="00433968">
      <w:pPr>
        <w:rPr>
          <w:rFonts w:eastAsia="Calibri"/>
          <w:b/>
          <w:sz w:val="28"/>
          <w:szCs w:val="28"/>
        </w:rPr>
      </w:pPr>
    </w:p>
    <w:sectPr w:rsidR="00055734" w:rsidSect="00AC204C">
      <w:headerReference w:type="even" r:id="rId24"/>
      <w:headerReference w:type="default" r:id="rId2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88" w:rsidRDefault="000A0488" w:rsidP="00111BE5">
      <w:r>
        <w:separator/>
      </w:r>
    </w:p>
  </w:endnote>
  <w:endnote w:type="continuationSeparator" w:id="0">
    <w:p w:rsidR="000A0488" w:rsidRDefault="000A0488" w:rsidP="0011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C7" w:rsidRDefault="00FE79C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C7" w:rsidRDefault="00FE79C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C7" w:rsidRDefault="00FE79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88" w:rsidRDefault="000A0488" w:rsidP="00111BE5">
      <w:r>
        <w:separator/>
      </w:r>
    </w:p>
  </w:footnote>
  <w:footnote w:type="continuationSeparator" w:id="0">
    <w:p w:rsidR="000A0488" w:rsidRDefault="000A0488" w:rsidP="00111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C7" w:rsidRDefault="00FE79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C7" w:rsidRDefault="00FE79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C7" w:rsidRDefault="00FE79C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AA" w:rsidRDefault="00825B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4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BAA" w:rsidRDefault="00414BA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854828"/>
      <w:docPartObj>
        <w:docPartGallery w:val="Page Numbers (Top of Page)"/>
        <w:docPartUnique/>
      </w:docPartObj>
    </w:sdtPr>
    <w:sdtContent>
      <w:p w:rsidR="00414BAA" w:rsidRDefault="00825B44">
        <w:pPr>
          <w:pStyle w:val="a3"/>
          <w:jc w:val="center"/>
        </w:pPr>
        <w:fldSimple w:instr="PAGE   \* MERGEFORMAT">
          <w:r w:rsidR="003B36C7">
            <w:rPr>
              <w:noProof/>
            </w:rPr>
            <w:t>2</w:t>
          </w:r>
        </w:fldSimple>
      </w:p>
    </w:sdtContent>
  </w:sdt>
  <w:p w:rsidR="00414BAA" w:rsidRDefault="00414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EE1E1E"/>
    <w:multiLevelType w:val="hybridMultilevel"/>
    <w:tmpl w:val="F72E52B8"/>
    <w:lvl w:ilvl="0" w:tplc="2968FCA6">
      <w:start w:val="2020"/>
      <w:numFmt w:val="decimal"/>
      <w:lvlText w:val="%1"/>
      <w:lvlJc w:val="left"/>
      <w:pPr>
        <w:ind w:left="8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17"/>
    <w:rsid w:val="0000473F"/>
    <w:rsid w:val="00007839"/>
    <w:rsid w:val="00010A3D"/>
    <w:rsid w:val="00011C0C"/>
    <w:rsid w:val="00012461"/>
    <w:rsid w:val="000127A7"/>
    <w:rsid w:val="00012EFF"/>
    <w:rsid w:val="000172F7"/>
    <w:rsid w:val="0003481F"/>
    <w:rsid w:val="00041900"/>
    <w:rsid w:val="00043335"/>
    <w:rsid w:val="00047AA5"/>
    <w:rsid w:val="00047B0E"/>
    <w:rsid w:val="00051EBD"/>
    <w:rsid w:val="000529CE"/>
    <w:rsid w:val="00055734"/>
    <w:rsid w:val="00063290"/>
    <w:rsid w:val="00064BE8"/>
    <w:rsid w:val="00070A3D"/>
    <w:rsid w:val="00071B4D"/>
    <w:rsid w:val="00072F8A"/>
    <w:rsid w:val="00074900"/>
    <w:rsid w:val="00076236"/>
    <w:rsid w:val="00077400"/>
    <w:rsid w:val="00077ACC"/>
    <w:rsid w:val="000857F8"/>
    <w:rsid w:val="00086DBA"/>
    <w:rsid w:val="000977A2"/>
    <w:rsid w:val="000A0488"/>
    <w:rsid w:val="000A2D21"/>
    <w:rsid w:val="000A6D5E"/>
    <w:rsid w:val="000A792C"/>
    <w:rsid w:val="000B743D"/>
    <w:rsid w:val="000C124E"/>
    <w:rsid w:val="000C2475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25A4"/>
    <w:rsid w:val="00113296"/>
    <w:rsid w:val="00114F2D"/>
    <w:rsid w:val="00117438"/>
    <w:rsid w:val="0012092C"/>
    <w:rsid w:val="0012262A"/>
    <w:rsid w:val="001226DC"/>
    <w:rsid w:val="00122DEE"/>
    <w:rsid w:val="001257D6"/>
    <w:rsid w:val="001269CF"/>
    <w:rsid w:val="00127051"/>
    <w:rsid w:val="0013733C"/>
    <w:rsid w:val="00147B54"/>
    <w:rsid w:val="00166376"/>
    <w:rsid w:val="00166CCA"/>
    <w:rsid w:val="00172D98"/>
    <w:rsid w:val="0017433A"/>
    <w:rsid w:val="001806F6"/>
    <w:rsid w:val="0018124C"/>
    <w:rsid w:val="001879E4"/>
    <w:rsid w:val="00190334"/>
    <w:rsid w:val="00191361"/>
    <w:rsid w:val="00197041"/>
    <w:rsid w:val="001A2D5D"/>
    <w:rsid w:val="001A3272"/>
    <w:rsid w:val="001A3A56"/>
    <w:rsid w:val="001A416C"/>
    <w:rsid w:val="001A4E7C"/>
    <w:rsid w:val="001B57F2"/>
    <w:rsid w:val="001B6212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6BE7"/>
    <w:rsid w:val="001E777F"/>
    <w:rsid w:val="001F119E"/>
    <w:rsid w:val="001F5323"/>
    <w:rsid w:val="001F548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1685F"/>
    <w:rsid w:val="002247E4"/>
    <w:rsid w:val="00225006"/>
    <w:rsid w:val="00225488"/>
    <w:rsid w:val="00225C80"/>
    <w:rsid w:val="00230D13"/>
    <w:rsid w:val="00231A53"/>
    <w:rsid w:val="002320F3"/>
    <w:rsid w:val="002327EF"/>
    <w:rsid w:val="00232B49"/>
    <w:rsid w:val="00237248"/>
    <w:rsid w:val="0024240B"/>
    <w:rsid w:val="0024442D"/>
    <w:rsid w:val="00246D3B"/>
    <w:rsid w:val="00247C4B"/>
    <w:rsid w:val="002610E3"/>
    <w:rsid w:val="002625B3"/>
    <w:rsid w:val="00275AB8"/>
    <w:rsid w:val="00291C2A"/>
    <w:rsid w:val="00292D95"/>
    <w:rsid w:val="0029409A"/>
    <w:rsid w:val="00296260"/>
    <w:rsid w:val="002A02ED"/>
    <w:rsid w:val="002A1DA8"/>
    <w:rsid w:val="002A3B64"/>
    <w:rsid w:val="002A748D"/>
    <w:rsid w:val="002A755D"/>
    <w:rsid w:val="002A7840"/>
    <w:rsid w:val="002B5369"/>
    <w:rsid w:val="002B7032"/>
    <w:rsid w:val="002B7477"/>
    <w:rsid w:val="002C04F5"/>
    <w:rsid w:val="002C05BC"/>
    <w:rsid w:val="002C22CC"/>
    <w:rsid w:val="002C46A3"/>
    <w:rsid w:val="002C7693"/>
    <w:rsid w:val="002C7FF1"/>
    <w:rsid w:val="002D5539"/>
    <w:rsid w:val="002D6128"/>
    <w:rsid w:val="002E2108"/>
    <w:rsid w:val="002E283B"/>
    <w:rsid w:val="002E7008"/>
    <w:rsid w:val="002F7407"/>
    <w:rsid w:val="0030083E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4256A"/>
    <w:rsid w:val="00345EF0"/>
    <w:rsid w:val="00352DF8"/>
    <w:rsid w:val="00353351"/>
    <w:rsid w:val="00357546"/>
    <w:rsid w:val="003624BA"/>
    <w:rsid w:val="00377889"/>
    <w:rsid w:val="00394490"/>
    <w:rsid w:val="003A28E1"/>
    <w:rsid w:val="003A3476"/>
    <w:rsid w:val="003A3A45"/>
    <w:rsid w:val="003A42E6"/>
    <w:rsid w:val="003B249F"/>
    <w:rsid w:val="003B36C7"/>
    <w:rsid w:val="003B45A1"/>
    <w:rsid w:val="003C1903"/>
    <w:rsid w:val="003C287E"/>
    <w:rsid w:val="003C3D56"/>
    <w:rsid w:val="003D2CF9"/>
    <w:rsid w:val="003D35D4"/>
    <w:rsid w:val="003E00CA"/>
    <w:rsid w:val="003E1584"/>
    <w:rsid w:val="003E2C71"/>
    <w:rsid w:val="003E4099"/>
    <w:rsid w:val="003F1E0C"/>
    <w:rsid w:val="003F20DA"/>
    <w:rsid w:val="003F69B4"/>
    <w:rsid w:val="003F7B19"/>
    <w:rsid w:val="00401C49"/>
    <w:rsid w:val="004022A1"/>
    <w:rsid w:val="0040320D"/>
    <w:rsid w:val="00404D33"/>
    <w:rsid w:val="00406ABC"/>
    <w:rsid w:val="00414BAA"/>
    <w:rsid w:val="0041504F"/>
    <w:rsid w:val="004165F9"/>
    <w:rsid w:val="00417572"/>
    <w:rsid w:val="00417761"/>
    <w:rsid w:val="00417C52"/>
    <w:rsid w:val="00425410"/>
    <w:rsid w:val="00433968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80D54"/>
    <w:rsid w:val="004843FC"/>
    <w:rsid w:val="00486BDE"/>
    <w:rsid w:val="004876C1"/>
    <w:rsid w:val="004919E0"/>
    <w:rsid w:val="004959C5"/>
    <w:rsid w:val="00496301"/>
    <w:rsid w:val="004A1411"/>
    <w:rsid w:val="004A27C0"/>
    <w:rsid w:val="004A6FE8"/>
    <w:rsid w:val="004B0C7E"/>
    <w:rsid w:val="004B50D9"/>
    <w:rsid w:val="004B51C8"/>
    <w:rsid w:val="004C3D4C"/>
    <w:rsid w:val="004C6924"/>
    <w:rsid w:val="004D2439"/>
    <w:rsid w:val="004E6775"/>
    <w:rsid w:val="004E6DB9"/>
    <w:rsid w:val="004E7FC6"/>
    <w:rsid w:val="004F1145"/>
    <w:rsid w:val="004F2B55"/>
    <w:rsid w:val="004F4ABF"/>
    <w:rsid w:val="004F7BAF"/>
    <w:rsid w:val="0050130E"/>
    <w:rsid w:val="005130F6"/>
    <w:rsid w:val="00515F32"/>
    <w:rsid w:val="00530003"/>
    <w:rsid w:val="00530825"/>
    <w:rsid w:val="00531CA2"/>
    <w:rsid w:val="00532564"/>
    <w:rsid w:val="00541CEF"/>
    <w:rsid w:val="00543C92"/>
    <w:rsid w:val="00545F5D"/>
    <w:rsid w:val="00545FFB"/>
    <w:rsid w:val="0054625A"/>
    <w:rsid w:val="00550E06"/>
    <w:rsid w:val="00554FC7"/>
    <w:rsid w:val="005551A7"/>
    <w:rsid w:val="00556434"/>
    <w:rsid w:val="00557E24"/>
    <w:rsid w:val="00561EDE"/>
    <w:rsid w:val="00564EE9"/>
    <w:rsid w:val="00566700"/>
    <w:rsid w:val="00570B0A"/>
    <w:rsid w:val="005729CA"/>
    <w:rsid w:val="005850DB"/>
    <w:rsid w:val="00596C09"/>
    <w:rsid w:val="005A3D9C"/>
    <w:rsid w:val="005A670C"/>
    <w:rsid w:val="005A6737"/>
    <w:rsid w:val="005B51F9"/>
    <w:rsid w:val="005B630A"/>
    <w:rsid w:val="005B63CC"/>
    <w:rsid w:val="005B67B3"/>
    <w:rsid w:val="005C1D7D"/>
    <w:rsid w:val="005C2C5A"/>
    <w:rsid w:val="005C4504"/>
    <w:rsid w:val="005C5313"/>
    <w:rsid w:val="005C5637"/>
    <w:rsid w:val="005C7AA5"/>
    <w:rsid w:val="005D249B"/>
    <w:rsid w:val="005D6D08"/>
    <w:rsid w:val="005D70E4"/>
    <w:rsid w:val="005E2D1E"/>
    <w:rsid w:val="005E7458"/>
    <w:rsid w:val="005E7700"/>
    <w:rsid w:val="005E7DCB"/>
    <w:rsid w:val="005F1FB7"/>
    <w:rsid w:val="005F3439"/>
    <w:rsid w:val="005F3CF0"/>
    <w:rsid w:val="00602510"/>
    <w:rsid w:val="006125C2"/>
    <w:rsid w:val="0061372A"/>
    <w:rsid w:val="00614364"/>
    <w:rsid w:val="006155F8"/>
    <w:rsid w:val="00623DE4"/>
    <w:rsid w:val="00624132"/>
    <w:rsid w:val="00625441"/>
    <w:rsid w:val="006267E7"/>
    <w:rsid w:val="00632699"/>
    <w:rsid w:val="006444E3"/>
    <w:rsid w:val="00647B41"/>
    <w:rsid w:val="00653D70"/>
    <w:rsid w:val="006568CA"/>
    <w:rsid w:val="006627F0"/>
    <w:rsid w:val="006670AA"/>
    <w:rsid w:val="006670CB"/>
    <w:rsid w:val="0066732B"/>
    <w:rsid w:val="0066771D"/>
    <w:rsid w:val="0067154D"/>
    <w:rsid w:val="00672617"/>
    <w:rsid w:val="006814BC"/>
    <w:rsid w:val="00681E4A"/>
    <w:rsid w:val="00681EB6"/>
    <w:rsid w:val="00684C5F"/>
    <w:rsid w:val="006912FC"/>
    <w:rsid w:val="0069543A"/>
    <w:rsid w:val="006A4CB0"/>
    <w:rsid w:val="006B3046"/>
    <w:rsid w:val="006B54B8"/>
    <w:rsid w:val="006B5580"/>
    <w:rsid w:val="006B645A"/>
    <w:rsid w:val="006C30C8"/>
    <w:rsid w:val="006C470E"/>
    <w:rsid w:val="006D4873"/>
    <w:rsid w:val="006D50A2"/>
    <w:rsid w:val="006D5BB2"/>
    <w:rsid w:val="006F1E72"/>
    <w:rsid w:val="006F3D8C"/>
    <w:rsid w:val="006F7DF1"/>
    <w:rsid w:val="007228AA"/>
    <w:rsid w:val="00722D2E"/>
    <w:rsid w:val="00723BEF"/>
    <w:rsid w:val="00724030"/>
    <w:rsid w:val="00727D00"/>
    <w:rsid w:val="00733EDA"/>
    <w:rsid w:val="00734903"/>
    <w:rsid w:val="0073587D"/>
    <w:rsid w:val="00737E88"/>
    <w:rsid w:val="00742465"/>
    <w:rsid w:val="00746139"/>
    <w:rsid w:val="00747E6A"/>
    <w:rsid w:val="00761231"/>
    <w:rsid w:val="007629CF"/>
    <w:rsid w:val="0076354C"/>
    <w:rsid w:val="00765C66"/>
    <w:rsid w:val="0076660C"/>
    <w:rsid w:val="00770178"/>
    <w:rsid w:val="00771307"/>
    <w:rsid w:val="00775DA2"/>
    <w:rsid w:val="00777F8C"/>
    <w:rsid w:val="0078364C"/>
    <w:rsid w:val="00784B59"/>
    <w:rsid w:val="007900F3"/>
    <w:rsid w:val="007922BC"/>
    <w:rsid w:val="0079259E"/>
    <w:rsid w:val="007969D4"/>
    <w:rsid w:val="007973E4"/>
    <w:rsid w:val="007A4656"/>
    <w:rsid w:val="007A6C75"/>
    <w:rsid w:val="007A77CB"/>
    <w:rsid w:val="007B1B51"/>
    <w:rsid w:val="007B56EE"/>
    <w:rsid w:val="007C0786"/>
    <w:rsid w:val="007C462C"/>
    <w:rsid w:val="007D7642"/>
    <w:rsid w:val="007D7D1E"/>
    <w:rsid w:val="007E0B68"/>
    <w:rsid w:val="007E2F25"/>
    <w:rsid w:val="007E514F"/>
    <w:rsid w:val="007E6AE8"/>
    <w:rsid w:val="007E7F71"/>
    <w:rsid w:val="007F2F1A"/>
    <w:rsid w:val="007F3466"/>
    <w:rsid w:val="007F3A3D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5B44"/>
    <w:rsid w:val="0082602A"/>
    <w:rsid w:val="00830AFC"/>
    <w:rsid w:val="0083180C"/>
    <w:rsid w:val="00832E3B"/>
    <w:rsid w:val="008331F1"/>
    <w:rsid w:val="00834164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D9A"/>
    <w:rsid w:val="00872D45"/>
    <w:rsid w:val="00872ED2"/>
    <w:rsid w:val="00872F25"/>
    <w:rsid w:val="008750DC"/>
    <w:rsid w:val="0087513A"/>
    <w:rsid w:val="008809CE"/>
    <w:rsid w:val="008821C4"/>
    <w:rsid w:val="00883E39"/>
    <w:rsid w:val="00886F0E"/>
    <w:rsid w:val="00890CA0"/>
    <w:rsid w:val="0089108B"/>
    <w:rsid w:val="0089688B"/>
    <w:rsid w:val="008B3BAD"/>
    <w:rsid w:val="008B4827"/>
    <w:rsid w:val="008B5525"/>
    <w:rsid w:val="008D11DF"/>
    <w:rsid w:val="008D42A5"/>
    <w:rsid w:val="008D47A8"/>
    <w:rsid w:val="008E08F4"/>
    <w:rsid w:val="008E35EE"/>
    <w:rsid w:val="008E43EC"/>
    <w:rsid w:val="008E6A80"/>
    <w:rsid w:val="008F21FF"/>
    <w:rsid w:val="008F64D1"/>
    <w:rsid w:val="008F6B38"/>
    <w:rsid w:val="008F6FB6"/>
    <w:rsid w:val="00900BD9"/>
    <w:rsid w:val="00903277"/>
    <w:rsid w:val="0091079A"/>
    <w:rsid w:val="0091121E"/>
    <w:rsid w:val="00912411"/>
    <w:rsid w:val="00913B2C"/>
    <w:rsid w:val="00913D38"/>
    <w:rsid w:val="00923540"/>
    <w:rsid w:val="00925F43"/>
    <w:rsid w:val="0092629F"/>
    <w:rsid w:val="0092635A"/>
    <w:rsid w:val="0093176D"/>
    <w:rsid w:val="00935EDE"/>
    <w:rsid w:val="00941505"/>
    <w:rsid w:val="0094360B"/>
    <w:rsid w:val="00943B59"/>
    <w:rsid w:val="00944E17"/>
    <w:rsid w:val="0094719C"/>
    <w:rsid w:val="009505C0"/>
    <w:rsid w:val="00950CD2"/>
    <w:rsid w:val="00953693"/>
    <w:rsid w:val="009602C5"/>
    <w:rsid w:val="009616E2"/>
    <w:rsid w:val="00963AA3"/>
    <w:rsid w:val="00964637"/>
    <w:rsid w:val="009702C7"/>
    <w:rsid w:val="009709BB"/>
    <w:rsid w:val="00976EF3"/>
    <w:rsid w:val="00977CF3"/>
    <w:rsid w:val="00980266"/>
    <w:rsid w:val="009826CD"/>
    <w:rsid w:val="00984BA2"/>
    <w:rsid w:val="009919B4"/>
    <w:rsid w:val="009931B5"/>
    <w:rsid w:val="00993C7A"/>
    <w:rsid w:val="009947AB"/>
    <w:rsid w:val="009951DC"/>
    <w:rsid w:val="009959EE"/>
    <w:rsid w:val="00996474"/>
    <w:rsid w:val="009A09F3"/>
    <w:rsid w:val="009A2748"/>
    <w:rsid w:val="009A618F"/>
    <w:rsid w:val="009B3D1A"/>
    <w:rsid w:val="009B4D42"/>
    <w:rsid w:val="009B6891"/>
    <w:rsid w:val="009B7D3F"/>
    <w:rsid w:val="009C3849"/>
    <w:rsid w:val="009D0B98"/>
    <w:rsid w:val="009D236D"/>
    <w:rsid w:val="009D431E"/>
    <w:rsid w:val="009D4660"/>
    <w:rsid w:val="009D49CE"/>
    <w:rsid w:val="009D61B4"/>
    <w:rsid w:val="009D707A"/>
    <w:rsid w:val="009E26FB"/>
    <w:rsid w:val="009E2BFB"/>
    <w:rsid w:val="009E68EB"/>
    <w:rsid w:val="009E7698"/>
    <w:rsid w:val="009F2D6D"/>
    <w:rsid w:val="00A00CFC"/>
    <w:rsid w:val="00A03F86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5B2F"/>
    <w:rsid w:val="00A37627"/>
    <w:rsid w:val="00A43980"/>
    <w:rsid w:val="00A43A26"/>
    <w:rsid w:val="00A534F2"/>
    <w:rsid w:val="00A53F2D"/>
    <w:rsid w:val="00A55440"/>
    <w:rsid w:val="00A56F5A"/>
    <w:rsid w:val="00A61A3C"/>
    <w:rsid w:val="00A62EE6"/>
    <w:rsid w:val="00A74B29"/>
    <w:rsid w:val="00A7639C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5D6"/>
    <w:rsid w:val="00AC2C6D"/>
    <w:rsid w:val="00AD19CF"/>
    <w:rsid w:val="00AD4EBB"/>
    <w:rsid w:val="00AE05AF"/>
    <w:rsid w:val="00AE532B"/>
    <w:rsid w:val="00AF6D8E"/>
    <w:rsid w:val="00AF7CF4"/>
    <w:rsid w:val="00B03A84"/>
    <w:rsid w:val="00B04081"/>
    <w:rsid w:val="00B105EA"/>
    <w:rsid w:val="00B121AA"/>
    <w:rsid w:val="00B13062"/>
    <w:rsid w:val="00B17DDB"/>
    <w:rsid w:val="00B20169"/>
    <w:rsid w:val="00B20C50"/>
    <w:rsid w:val="00B20E27"/>
    <w:rsid w:val="00B227C8"/>
    <w:rsid w:val="00B27A2F"/>
    <w:rsid w:val="00B32459"/>
    <w:rsid w:val="00B36BE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803D6"/>
    <w:rsid w:val="00B90237"/>
    <w:rsid w:val="00B912A5"/>
    <w:rsid w:val="00B91B66"/>
    <w:rsid w:val="00B93CC3"/>
    <w:rsid w:val="00B94482"/>
    <w:rsid w:val="00B946E0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74F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5FA7"/>
    <w:rsid w:val="00C038CC"/>
    <w:rsid w:val="00C03BB0"/>
    <w:rsid w:val="00C133BD"/>
    <w:rsid w:val="00C1350F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482A"/>
    <w:rsid w:val="00C8357F"/>
    <w:rsid w:val="00C83EDB"/>
    <w:rsid w:val="00C84345"/>
    <w:rsid w:val="00C85A43"/>
    <w:rsid w:val="00C85D60"/>
    <w:rsid w:val="00C85ED6"/>
    <w:rsid w:val="00C934EA"/>
    <w:rsid w:val="00CA27B6"/>
    <w:rsid w:val="00CA2EE2"/>
    <w:rsid w:val="00CA3699"/>
    <w:rsid w:val="00CA438F"/>
    <w:rsid w:val="00CA5FFB"/>
    <w:rsid w:val="00CC3026"/>
    <w:rsid w:val="00CC4FC1"/>
    <w:rsid w:val="00CC5BA4"/>
    <w:rsid w:val="00CD135E"/>
    <w:rsid w:val="00CD18B3"/>
    <w:rsid w:val="00CD336A"/>
    <w:rsid w:val="00CD4F29"/>
    <w:rsid w:val="00CD6F8D"/>
    <w:rsid w:val="00CD7DF5"/>
    <w:rsid w:val="00CE2343"/>
    <w:rsid w:val="00CE2679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30CC4"/>
    <w:rsid w:val="00D348C2"/>
    <w:rsid w:val="00D41587"/>
    <w:rsid w:val="00D46229"/>
    <w:rsid w:val="00D4704F"/>
    <w:rsid w:val="00D53CE9"/>
    <w:rsid w:val="00D55E0F"/>
    <w:rsid w:val="00D571BB"/>
    <w:rsid w:val="00D5740D"/>
    <w:rsid w:val="00D71459"/>
    <w:rsid w:val="00D719F1"/>
    <w:rsid w:val="00D73EB8"/>
    <w:rsid w:val="00D73F2F"/>
    <w:rsid w:val="00D75206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659D"/>
    <w:rsid w:val="00DB67AA"/>
    <w:rsid w:val="00DC4E95"/>
    <w:rsid w:val="00DC7106"/>
    <w:rsid w:val="00DD7C38"/>
    <w:rsid w:val="00DE3F83"/>
    <w:rsid w:val="00DE59DE"/>
    <w:rsid w:val="00DE7798"/>
    <w:rsid w:val="00DF1913"/>
    <w:rsid w:val="00DF2DCB"/>
    <w:rsid w:val="00DF478B"/>
    <w:rsid w:val="00DF489A"/>
    <w:rsid w:val="00E0763F"/>
    <w:rsid w:val="00E12338"/>
    <w:rsid w:val="00E134E8"/>
    <w:rsid w:val="00E13A6C"/>
    <w:rsid w:val="00E15F5D"/>
    <w:rsid w:val="00E168EE"/>
    <w:rsid w:val="00E212A6"/>
    <w:rsid w:val="00E24D77"/>
    <w:rsid w:val="00E261E3"/>
    <w:rsid w:val="00E27422"/>
    <w:rsid w:val="00E31736"/>
    <w:rsid w:val="00E31F71"/>
    <w:rsid w:val="00E33384"/>
    <w:rsid w:val="00E41899"/>
    <w:rsid w:val="00E422FC"/>
    <w:rsid w:val="00E44334"/>
    <w:rsid w:val="00E45C6A"/>
    <w:rsid w:val="00E54F5A"/>
    <w:rsid w:val="00E569C4"/>
    <w:rsid w:val="00E5711D"/>
    <w:rsid w:val="00E603BE"/>
    <w:rsid w:val="00E61718"/>
    <w:rsid w:val="00E628DE"/>
    <w:rsid w:val="00E638E9"/>
    <w:rsid w:val="00E72E5D"/>
    <w:rsid w:val="00E737C6"/>
    <w:rsid w:val="00E76203"/>
    <w:rsid w:val="00E77999"/>
    <w:rsid w:val="00E82024"/>
    <w:rsid w:val="00E831D4"/>
    <w:rsid w:val="00E86036"/>
    <w:rsid w:val="00EA33BF"/>
    <w:rsid w:val="00EA45A6"/>
    <w:rsid w:val="00EA4C9C"/>
    <w:rsid w:val="00EA7D35"/>
    <w:rsid w:val="00EB2CFC"/>
    <w:rsid w:val="00EB3BAC"/>
    <w:rsid w:val="00EB438C"/>
    <w:rsid w:val="00EB4F9D"/>
    <w:rsid w:val="00EC0497"/>
    <w:rsid w:val="00EC0EAF"/>
    <w:rsid w:val="00EC2E1D"/>
    <w:rsid w:val="00EC6207"/>
    <w:rsid w:val="00ED4744"/>
    <w:rsid w:val="00ED579D"/>
    <w:rsid w:val="00ED6399"/>
    <w:rsid w:val="00EE4E59"/>
    <w:rsid w:val="00EE7592"/>
    <w:rsid w:val="00EF065E"/>
    <w:rsid w:val="00EF0D63"/>
    <w:rsid w:val="00EF22EA"/>
    <w:rsid w:val="00EF32D0"/>
    <w:rsid w:val="00EF4990"/>
    <w:rsid w:val="00EF6506"/>
    <w:rsid w:val="00EF7D6B"/>
    <w:rsid w:val="00F01379"/>
    <w:rsid w:val="00F12A8B"/>
    <w:rsid w:val="00F1354E"/>
    <w:rsid w:val="00F137C6"/>
    <w:rsid w:val="00F164A0"/>
    <w:rsid w:val="00F17EC6"/>
    <w:rsid w:val="00F21615"/>
    <w:rsid w:val="00F26027"/>
    <w:rsid w:val="00F311D1"/>
    <w:rsid w:val="00F31F43"/>
    <w:rsid w:val="00F32361"/>
    <w:rsid w:val="00F32AE6"/>
    <w:rsid w:val="00F35CFB"/>
    <w:rsid w:val="00F3775A"/>
    <w:rsid w:val="00F41A09"/>
    <w:rsid w:val="00F44514"/>
    <w:rsid w:val="00F44AFB"/>
    <w:rsid w:val="00F44DCC"/>
    <w:rsid w:val="00F476CA"/>
    <w:rsid w:val="00F47C63"/>
    <w:rsid w:val="00F50173"/>
    <w:rsid w:val="00F51331"/>
    <w:rsid w:val="00F60640"/>
    <w:rsid w:val="00F62942"/>
    <w:rsid w:val="00F65644"/>
    <w:rsid w:val="00F656F0"/>
    <w:rsid w:val="00F65BD1"/>
    <w:rsid w:val="00F6634C"/>
    <w:rsid w:val="00F7341E"/>
    <w:rsid w:val="00F85F54"/>
    <w:rsid w:val="00F87328"/>
    <w:rsid w:val="00F9029C"/>
    <w:rsid w:val="00F9123C"/>
    <w:rsid w:val="00F94D68"/>
    <w:rsid w:val="00F9627E"/>
    <w:rsid w:val="00FA0200"/>
    <w:rsid w:val="00FA0262"/>
    <w:rsid w:val="00FA13A1"/>
    <w:rsid w:val="00FA3617"/>
    <w:rsid w:val="00FA37BC"/>
    <w:rsid w:val="00FB0819"/>
    <w:rsid w:val="00FB3DB7"/>
    <w:rsid w:val="00FB4E2A"/>
    <w:rsid w:val="00FB55ED"/>
    <w:rsid w:val="00FC2202"/>
    <w:rsid w:val="00FC4749"/>
    <w:rsid w:val="00FC55B0"/>
    <w:rsid w:val="00FC5968"/>
    <w:rsid w:val="00FD2BB9"/>
    <w:rsid w:val="00FD4EB5"/>
    <w:rsid w:val="00FE79C7"/>
    <w:rsid w:val="00FF2925"/>
    <w:rsid w:val="00FF3136"/>
    <w:rsid w:val="00FF4ADD"/>
    <w:rsid w:val="00FF4CCC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B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qFormat/>
    <w:rsid w:val="00362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3624B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35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8D1A453629647894AE2CC8A6C3B5AA5C4C710C1F69E71DF12DF8C81r9K7I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95BAFEF140A0ACF632BC046B25E243DB6B2D9385FB01318F6C372664FEP4eD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BAFEF140A0ACF632BC1A66338E14D46C2ECA88FF0C3DD036687D39A944FB5B801667578ED58AA56FFA08PBeAG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95BAFEF140A0ACF632BC046B25E243DB6B2D9282FB0B318F6C372664FE4DF10CC7593E15CADB89ADP6eEG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95BAFEF140A0ACF632BC046B25E243DB6B269483FA0A318F6C372664FEP4eD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788E17B56595A141B4C80EE9B97649A1569B67AF8425A4C97B9B13C19863A92991A06F0E6FCCL6B5K" TargetMode="External"/><Relationship Id="rId10" Type="http://schemas.openxmlformats.org/officeDocument/2006/relationships/hyperlink" Target="consultantplus://offline/ref=B278D1A453629647894AFCC19C006C55A2C99D1BC2F394248640D9DBDEC72E0A8A8AC84C0ED79277E83B64E3r4K9I" TargetMode="External"/><Relationship Id="rId19" Type="http://schemas.openxmlformats.org/officeDocument/2006/relationships/hyperlink" Target="consultantplus://offline/ref=95BAFEF140A0ACF632BC1A66338E14D46C2ECA88F90B3BD834632033A11DF75987193840899C86A46FFA0DB8P9e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78D1A453629647894AFCC19C006C55A2C99D1BC2F394248640D9DBDEC72E0A8A8AC84C0ED79277E83B64E3r4K9I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95BAFEF140A0ACF632BC1A66338E14D46C2ECA88FF0C3DD036687D39A944FB5B801667578ED58AA56FFA08PBe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EF67-C3CE-4B56-92B5-8968C2C0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6122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katsura</cp:lastModifiedBy>
  <cp:revision>29</cp:revision>
  <cp:lastPrinted>2015-11-20T11:49:00Z</cp:lastPrinted>
  <dcterms:created xsi:type="dcterms:W3CDTF">2015-01-13T11:20:00Z</dcterms:created>
  <dcterms:modified xsi:type="dcterms:W3CDTF">2015-11-23T06:46:00Z</dcterms:modified>
</cp:coreProperties>
</file>